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86A7" w14:textId="1EEACCBE" w:rsidR="00ED45C3" w:rsidRPr="000051BF" w:rsidRDefault="002D2F0D" w:rsidP="003133B1">
      <w:pPr>
        <w:ind w:left="4956"/>
        <w:jc w:val="right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 xml:space="preserve">Inowrocław, </w:t>
      </w:r>
      <w:r w:rsidR="00364B05" w:rsidRPr="000051BF">
        <w:rPr>
          <w:rFonts w:ascii="Open Sans" w:hAnsi="Open Sans" w:cs="Open Sans"/>
          <w:sz w:val="22"/>
          <w:szCs w:val="22"/>
        </w:rPr>
        <w:t xml:space="preserve">dnia </w:t>
      </w:r>
      <w:r w:rsidR="00342850">
        <w:rPr>
          <w:rFonts w:ascii="Open Sans" w:hAnsi="Open Sans" w:cs="Open Sans"/>
          <w:sz w:val="22"/>
          <w:szCs w:val="22"/>
        </w:rPr>
        <w:t>12</w:t>
      </w:r>
      <w:r w:rsidR="00F1170D">
        <w:rPr>
          <w:rFonts w:ascii="Open Sans" w:hAnsi="Open Sans" w:cs="Open Sans"/>
          <w:sz w:val="22"/>
          <w:szCs w:val="22"/>
        </w:rPr>
        <w:t xml:space="preserve"> </w:t>
      </w:r>
      <w:r w:rsidR="003616C5">
        <w:rPr>
          <w:rFonts w:ascii="Open Sans" w:hAnsi="Open Sans" w:cs="Open Sans"/>
          <w:sz w:val="22"/>
          <w:szCs w:val="22"/>
        </w:rPr>
        <w:t>sierpnia</w:t>
      </w:r>
      <w:r w:rsidR="003133B1" w:rsidRPr="000051BF">
        <w:rPr>
          <w:rFonts w:ascii="Open Sans" w:hAnsi="Open Sans" w:cs="Open Sans"/>
          <w:sz w:val="22"/>
          <w:szCs w:val="22"/>
        </w:rPr>
        <w:t xml:space="preserve"> 202</w:t>
      </w:r>
      <w:r w:rsidR="00724453">
        <w:rPr>
          <w:rFonts w:ascii="Open Sans" w:hAnsi="Open Sans" w:cs="Open Sans"/>
          <w:sz w:val="22"/>
          <w:szCs w:val="22"/>
        </w:rPr>
        <w:t>4</w:t>
      </w:r>
      <w:r w:rsidR="003133B1" w:rsidRPr="000051BF">
        <w:rPr>
          <w:rFonts w:ascii="Open Sans" w:hAnsi="Open Sans" w:cs="Open Sans"/>
          <w:sz w:val="22"/>
          <w:szCs w:val="22"/>
        </w:rPr>
        <w:t xml:space="preserve"> r.</w:t>
      </w:r>
    </w:p>
    <w:p w14:paraId="3CA5C800" w14:textId="6822490E" w:rsidR="00ED45C3" w:rsidRDefault="00816709" w:rsidP="00ED45C3">
      <w:pPr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WSO.6220.</w:t>
      </w:r>
      <w:r w:rsidR="003F2299">
        <w:rPr>
          <w:rFonts w:ascii="Open Sans" w:hAnsi="Open Sans" w:cs="Open Sans"/>
          <w:sz w:val="22"/>
          <w:szCs w:val="22"/>
        </w:rPr>
        <w:t>13</w:t>
      </w:r>
      <w:r w:rsidRPr="000051BF">
        <w:rPr>
          <w:rFonts w:ascii="Open Sans" w:hAnsi="Open Sans" w:cs="Open Sans"/>
          <w:sz w:val="22"/>
          <w:szCs w:val="22"/>
        </w:rPr>
        <w:t>.202</w:t>
      </w:r>
      <w:r w:rsidR="00354930">
        <w:rPr>
          <w:rFonts w:ascii="Open Sans" w:hAnsi="Open Sans" w:cs="Open Sans"/>
          <w:sz w:val="22"/>
          <w:szCs w:val="22"/>
        </w:rPr>
        <w:t>4</w:t>
      </w:r>
    </w:p>
    <w:p w14:paraId="320335ED" w14:textId="77777777" w:rsidR="00AE6B2C" w:rsidRPr="000051BF" w:rsidRDefault="00AE6B2C" w:rsidP="00ED45C3">
      <w:pPr>
        <w:rPr>
          <w:rFonts w:ascii="Open Sans" w:hAnsi="Open Sans" w:cs="Open Sans"/>
          <w:sz w:val="22"/>
          <w:szCs w:val="22"/>
        </w:rPr>
      </w:pPr>
    </w:p>
    <w:p w14:paraId="3EF67434" w14:textId="7F407625" w:rsidR="00ED45C3" w:rsidRPr="000051BF" w:rsidRDefault="00ED45C3" w:rsidP="00ED45C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Decyzja</w:t>
      </w:r>
      <w:r w:rsidR="00AA475A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</w:p>
    <w:p w14:paraId="3D2A0FA8" w14:textId="77777777" w:rsidR="00445BEE" w:rsidRDefault="00445BEE" w:rsidP="00D92D74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073102C" w14:textId="7730FA2F" w:rsidR="00AA2F2B" w:rsidRPr="00CB6C3D" w:rsidRDefault="00ED45C3" w:rsidP="00D92D74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Na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podstawie art. 71 ust</w:t>
      </w:r>
      <w:r w:rsidR="00005512" w:rsidRPr="000051BF">
        <w:rPr>
          <w:rFonts w:ascii="Open Sans" w:hAnsi="Open Sans" w:cs="Open Sans"/>
          <w:color w:val="000000"/>
          <w:sz w:val="22"/>
          <w:szCs w:val="22"/>
        </w:rPr>
        <w:t>.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2 pkt 2,</w:t>
      </w:r>
      <w:r w:rsidR="00005512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art. 84, art. 85 ust. </w:t>
      </w:r>
      <w:r w:rsidR="000168A1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i ust. 2 pkt 2, art. 86 ustawy z dnia 3 października 2008</w:t>
      </w:r>
      <w:r w:rsidR="0034471E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o udostępnianiu informacji o środowisku i jego ochronie, udziale społeczeństwa w ochronie środowiska oraz ocenach</w:t>
      </w:r>
      <w:r w:rsidR="00AD3CA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oddziaływania na środowisko (</w:t>
      </w:r>
      <w:r w:rsidR="00C779C0" w:rsidRPr="000051BF">
        <w:rPr>
          <w:rFonts w:ascii="Open Sans" w:hAnsi="Open Sans" w:cs="Open Sans"/>
          <w:color w:val="000000"/>
          <w:sz w:val="22"/>
          <w:szCs w:val="22"/>
        </w:rPr>
        <w:t>Dz. U. z 20</w:t>
      </w:r>
      <w:r w:rsidR="003A289B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52718A">
        <w:rPr>
          <w:rFonts w:ascii="Open Sans" w:hAnsi="Open Sans" w:cs="Open Sans"/>
          <w:color w:val="000000"/>
          <w:sz w:val="22"/>
          <w:szCs w:val="22"/>
        </w:rPr>
        <w:t>4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</w:t>
      </w:r>
      <w:r w:rsidR="00632D3E" w:rsidRPr="000051BF">
        <w:rPr>
          <w:rFonts w:ascii="Open Sans" w:hAnsi="Open Sans" w:cs="Open Sans"/>
          <w:color w:val="000000"/>
          <w:sz w:val="22"/>
          <w:szCs w:val="22"/>
        </w:rPr>
        <w:t xml:space="preserve">z. </w:t>
      </w:r>
      <w:r w:rsidR="00A11B0E">
        <w:rPr>
          <w:rFonts w:ascii="Open Sans" w:hAnsi="Open Sans" w:cs="Open Sans"/>
          <w:color w:val="000000"/>
          <w:sz w:val="22"/>
          <w:szCs w:val="22"/>
        </w:rPr>
        <w:t>1</w:t>
      </w:r>
      <w:r w:rsidR="0052718A">
        <w:rPr>
          <w:rFonts w:ascii="Open Sans" w:hAnsi="Open Sans" w:cs="Open Sans"/>
          <w:color w:val="000000"/>
          <w:sz w:val="22"/>
          <w:szCs w:val="22"/>
        </w:rPr>
        <w:t>112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) dalej: „</w:t>
      </w:r>
      <w:proofErr w:type="spellStart"/>
      <w:r w:rsidR="003133B1" w:rsidRPr="000051BF">
        <w:rPr>
          <w:rFonts w:ascii="Open Sans" w:hAnsi="Open Sans" w:cs="Open Sans"/>
          <w:color w:val="000000"/>
          <w:sz w:val="22"/>
          <w:szCs w:val="22"/>
        </w:rPr>
        <w:t>uo</w:t>
      </w:r>
      <w:r w:rsidR="00632D3E" w:rsidRPr="000051BF">
        <w:rPr>
          <w:rFonts w:ascii="Open Sans" w:hAnsi="Open Sans" w:cs="Open Sans"/>
          <w:color w:val="000000"/>
          <w:sz w:val="22"/>
          <w:szCs w:val="22"/>
        </w:rPr>
        <w:t>oś</w:t>
      </w:r>
      <w:proofErr w:type="spellEnd"/>
      <w:r w:rsidR="00632D3E" w:rsidRPr="000051BF">
        <w:rPr>
          <w:rFonts w:ascii="Open Sans" w:hAnsi="Open Sans" w:cs="Open Sans"/>
          <w:color w:val="000000"/>
          <w:sz w:val="22"/>
          <w:szCs w:val="22"/>
        </w:rPr>
        <w:t xml:space="preserve">”, </w:t>
      </w:r>
      <w:r w:rsidR="004271E0" w:rsidRPr="000051BF">
        <w:rPr>
          <w:rFonts w:ascii="Open Sans" w:hAnsi="Open Sans" w:cs="Open Sans"/>
          <w:color w:val="000000"/>
          <w:sz w:val="22"/>
          <w:szCs w:val="22"/>
        </w:rPr>
        <w:t xml:space="preserve">§ 3 ust. </w:t>
      </w:r>
      <w:r w:rsidR="00744D92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="00CA4181">
        <w:rPr>
          <w:rFonts w:ascii="Open Sans" w:hAnsi="Open Sans" w:cs="Open Sans"/>
          <w:color w:val="000000"/>
          <w:sz w:val="22"/>
          <w:szCs w:val="22"/>
        </w:rPr>
        <w:t xml:space="preserve"> pkt. 73,</w:t>
      </w:r>
      <w:r w:rsidR="003958F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2718A">
        <w:rPr>
          <w:rFonts w:ascii="Open Sans" w:hAnsi="Open Sans" w:cs="Open Sans"/>
          <w:color w:val="000000"/>
          <w:sz w:val="22"/>
          <w:szCs w:val="22"/>
        </w:rPr>
        <w:t>89</w:t>
      </w:r>
      <w:r w:rsidR="004F02C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2718A">
        <w:rPr>
          <w:rFonts w:ascii="Open Sans" w:hAnsi="Open Sans" w:cs="Open Sans"/>
          <w:color w:val="000000"/>
          <w:sz w:val="22"/>
          <w:szCs w:val="22"/>
        </w:rPr>
        <w:t>lit. c i d</w:t>
      </w:r>
      <w:r w:rsidR="003958F7">
        <w:rPr>
          <w:rFonts w:ascii="Open Sans" w:hAnsi="Open Sans" w:cs="Open Sans"/>
          <w:color w:val="000000"/>
          <w:sz w:val="22"/>
          <w:szCs w:val="22"/>
        </w:rPr>
        <w:t xml:space="preserve"> oraz</w:t>
      </w:r>
      <w:r w:rsidR="0052718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rozporządzenia Rady Ministrów z dnia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10 września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201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9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r. w sprawie przedsięwzięć mogących znacząco oddziaływać na środowisko (Dz.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U.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z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 xml:space="preserve">2019 </w:t>
      </w:r>
      <w:r w:rsidRPr="000051BF">
        <w:rPr>
          <w:rFonts w:ascii="Open Sans" w:hAnsi="Open Sans" w:cs="Open Sans"/>
          <w:color w:val="000000"/>
          <w:sz w:val="22"/>
          <w:szCs w:val="22"/>
        </w:rPr>
        <w:t>r.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poz.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1839</w:t>
      </w:r>
      <w:r w:rsidR="00D92D74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0051BF">
        <w:rPr>
          <w:rFonts w:ascii="Open Sans" w:hAnsi="Open Sans" w:cs="Open Sans"/>
          <w:color w:val="000000"/>
          <w:sz w:val="22"/>
          <w:szCs w:val="22"/>
        </w:rPr>
        <w:t>) oraz art. 104 ustawy z dnia 14 czerwca 1960</w:t>
      </w:r>
      <w:r w:rsidR="00EE6BFC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r. Kodeksu postępowania administracyjnego </w:t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>(Dz. U. z 20</w:t>
      </w:r>
      <w:r w:rsidR="003A289B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8B4D1C">
        <w:rPr>
          <w:rFonts w:ascii="Open Sans" w:hAnsi="Open Sans" w:cs="Open Sans"/>
          <w:color w:val="000000"/>
          <w:sz w:val="22"/>
          <w:szCs w:val="22"/>
        </w:rPr>
        <w:t>4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poz</w:t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>.</w:t>
      </w:r>
      <w:r w:rsidR="008B4D1C">
        <w:rPr>
          <w:rFonts w:ascii="Open Sans" w:hAnsi="Open Sans" w:cs="Open Sans"/>
          <w:color w:val="000000"/>
          <w:sz w:val="22"/>
          <w:szCs w:val="22"/>
        </w:rPr>
        <w:t xml:space="preserve"> 572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="00B454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C39A4" w:rsidRPr="000051BF">
        <w:rPr>
          <w:rFonts w:ascii="Open Sans" w:hAnsi="Open Sans" w:cs="Open Sans"/>
          <w:color w:val="000000"/>
          <w:sz w:val="22"/>
          <w:szCs w:val="22"/>
        </w:rPr>
        <w:t xml:space="preserve">dalej: </w:t>
      </w:r>
      <w:r w:rsidR="00DF40B6">
        <w:rPr>
          <w:rFonts w:ascii="Open Sans" w:hAnsi="Open Sans" w:cs="Open Sans"/>
          <w:color w:val="000000"/>
          <w:sz w:val="22"/>
          <w:szCs w:val="22"/>
        </w:rPr>
        <w:t>„</w:t>
      </w:r>
      <w:r w:rsidR="000C39A4" w:rsidRPr="000051BF">
        <w:rPr>
          <w:rFonts w:ascii="Open Sans" w:hAnsi="Open Sans" w:cs="Open Sans"/>
          <w:color w:val="000000"/>
          <w:sz w:val="22"/>
          <w:szCs w:val="22"/>
        </w:rPr>
        <w:t>Kpa</w:t>
      </w:r>
      <w:r w:rsidR="00DF40B6">
        <w:rPr>
          <w:rFonts w:ascii="Open Sans" w:hAnsi="Open Sans" w:cs="Open Sans"/>
          <w:color w:val="000000"/>
          <w:sz w:val="22"/>
          <w:szCs w:val="22"/>
        </w:rPr>
        <w:t>”</w:t>
      </w:r>
      <w:r w:rsidRPr="000051BF">
        <w:rPr>
          <w:rFonts w:ascii="Open Sans" w:hAnsi="Open Sans" w:cs="Open Sans"/>
          <w:color w:val="000000"/>
          <w:sz w:val="22"/>
          <w:szCs w:val="22"/>
        </w:rPr>
        <w:t>,</w:t>
      </w:r>
      <w:r w:rsidR="00364B05" w:rsidRPr="000051BF">
        <w:rPr>
          <w:rFonts w:ascii="Open Sans" w:hAnsi="Open Sans" w:cs="Open Sans"/>
          <w:sz w:val="22"/>
          <w:szCs w:val="22"/>
        </w:rPr>
        <w:t xml:space="preserve"> </w:t>
      </w:r>
      <w:r w:rsidR="005D4918" w:rsidRPr="000051BF">
        <w:rPr>
          <w:rFonts w:ascii="Open Sans" w:hAnsi="Open Sans" w:cs="Open Sans"/>
          <w:color w:val="000000"/>
          <w:sz w:val="22"/>
          <w:szCs w:val="22"/>
        </w:rPr>
        <w:t xml:space="preserve">po rozpatrzeniu </w:t>
      </w:r>
      <w:r w:rsidR="0073381D">
        <w:rPr>
          <w:rFonts w:ascii="Open Sans" w:hAnsi="Open Sans" w:cs="Open Sans"/>
          <w:color w:val="000000" w:themeColor="text1"/>
          <w:sz w:val="22"/>
          <w:szCs w:val="22"/>
        </w:rPr>
        <w:t>wniosku</w:t>
      </w:r>
      <w:r w:rsidR="0052718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2718A" w:rsidRPr="00F41CF4">
        <w:rPr>
          <w:rFonts w:ascii="Open Sans" w:hAnsi="Open Sans" w:cs="Open Sans"/>
          <w:color w:val="FFFFFF" w:themeColor="background1"/>
          <w:sz w:val="22"/>
          <w:szCs w:val="22"/>
        </w:rPr>
        <w:t xml:space="preserve">Pana Sławomira Szczupakowskiego zam. </w:t>
      </w:r>
      <w:r w:rsidR="002D6DD9" w:rsidRPr="00F41CF4">
        <w:rPr>
          <w:rFonts w:ascii="Open Sans" w:hAnsi="Open Sans" w:cs="Open Sans"/>
          <w:color w:val="FFFFFF" w:themeColor="background1"/>
          <w:sz w:val="22"/>
          <w:szCs w:val="22"/>
        </w:rPr>
        <w:br/>
      </w:r>
      <w:r w:rsidR="0052718A" w:rsidRPr="00F41CF4">
        <w:rPr>
          <w:rFonts w:ascii="Open Sans" w:hAnsi="Open Sans" w:cs="Open Sans"/>
          <w:color w:val="FFFFFF" w:themeColor="background1"/>
          <w:sz w:val="22"/>
          <w:szCs w:val="22"/>
        </w:rPr>
        <w:t>w Sikorowie</w:t>
      </w:r>
      <w:r w:rsidR="00E80938" w:rsidRPr="00E8093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2659B">
        <w:rPr>
          <w:rFonts w:ascii="Open Sans" w:hAnsi="Open Sans" w:cs="Open Sans"/>
          <w:color w:val="000000" w:themeColor="text1"/>
          <w:sz w:val="22"/>
          <w:szCs w:val="22"/>
        </w:rPr>
        <w:t xml:space="preserve">w 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>sprawie wydania decyzji</w:t>
      </w:r>
      <w:r w:rsidR="004F02C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>o</w:t>
      </w:r>
      <w:r w:rsidR="008B4D1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>uwarunkowaniach środowiskowych dla przedsięwzięcia p</w:t>
      </w:r>
      <w:r w:rsidR="00745DD3" w:rsidRPr="000051BF">
        <w:rPr>
          <w:rFonts w:ascii="Open Sans" w:hAnsi="Open Sans" w:cs="Open Sans"/>
          <w:color w:val="000000"/>
          <w:sz w:val="22"/>
          <w:szCs w:val="22"/>
        </w:rPr>
        <w:t>n.</w:t>
      </w:r>
      <w:r w:rsidR="00DF75AD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92D74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„</w:t>
      </w:r>
      <w:r w:rsidR="0052718A">
        <w:rPr>
          <w:rFonts w:ascii="Open Sans" w:hAnsi="Open Sans" w:cs="Open Sans"/>
          <w:b/>
          <w:bCs/>
          <w:color w:val="000000"/>
          <w:sz w:val="22"/>
          <w:szCs w:val="22"/>
        </w:rPr>
        <w:t>Budowa studni głębinowej na dz. nr 273/2</w:t>
      </w:r>
      <w:r w:rsidR="00CA4181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4F02C7">
        <w:rPr>
          <w:rFonts w:ascii="Open Sans" w:hAnsi="Open Sans" w:cs="Open Sans"/>
          <w:b/>
          <w:bCs/>
          <w:color w:val="000000"/>
          <w:sz w:val="22"/>
          <w:szCs w:val="22"/>
        </w:rPr>
        <w:br/>
      </w:r>
      <w:r w:rsidR="0052718A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w miejscowości Łojewo (obręb Łojewo 0024) gmina Inowrocław, pow. inowrocławski służącej do nawadniania upraw rolnych za pomocą deszczowni szpulowej na dz. </w:t>
      </w:r>
      <w:proofErr w:type="spellStart"/>
      <w:r w:rsidR="0052718A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52718A">
        <w:rPr>
          <w:rFonts w:ascii="Open Sans" w:hAnsi="Open Sans" w:cs="Open Sans"/>
          <w:b/>
          <w:bCs/>
          <w:color w:val="000000"/>
          <w:sz w:val="22"/>
          <w:szCs w:val="22"/>
        </w:rPr>
        <w:t>. 273/1, 273/2 w miejscowości Łojewo (obręb Łojewo 0024) gmina Inowrocław, pow. inowrocławski</w:t>
      </w:r>
      <w:r w:rsidR="00D92D74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”</w:t>
      </w:r>
      <w:r w:rsidR="00D92D7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E94C83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oraz po wydaniu opinii </w:t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>Regionalnego Dyrektora Ochrony Środowiska w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>Bydgoszczy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sz w:val="22"/>
          <w:szCs w:val="22"/>
        </w:rPr>
        <w:t>z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sz w:val="22"/>
          <w:szCs w:val="22"/>
        </w:rPr>
        <w:t>dn</w:t>
      </w:r>
      <w:r w:rsidR="0052718A">
        <w:rPr>
          <w:rFonts w:ascii="Open Sans" w:hAnsi="Open Sans" w:cs="Open Sans"/>
          <w:bCs/>
          <w:color w:val="000000"/>
          <w:sz w:val="22"/>
          <w:szCs w:val="22"/>
        </w:rPr>
        <w:t>ia</w:t>
      </w:r>
      <w:r w:rsidR="00564BCC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0C0735">
        <w:rPr>
          <w:rFonts w:ascii="Open Sans" w:hAnsi="Open Sans" w:cs="Open Sans"/>
          <w:bCs/>
          <w:color w:val="000000"/>
          <w:sz w:val="22"/>
          <w:szCs w:val="22"/>
        </w:rPr>
        <w:t>10</w:t>
      </w:r>
      <w:r w:rsidR="00AB1EC6">
        <w:rPr>
          <w:rFonts w:ascii="Open Sans" w:hAnsi="Open Sans" w:cs="Open Sans"/>
          <w:bCs/>
          <w:color w:val="000000"/>
          <w:sz w:val="22"/>
          <w:szCs w:val="22"/>
        </w:rPr>
        <w:t xml:space="preserve"> czerwca</w:t>
      </w:r>
      <w:r w:rsidR="00F26FD4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202</w:t>
      </w:r>
      <w:r w:rsidR="00FF2DEC">
        <w:rPr>
          <w:rFonts w:ascii="Open Sans" w:hAnsi="Open Sans" w:cs="Open Sans"/>
          <w:bCs/>
          <w:color w:val="000000"/>
          <w:kern w:val="18"/>
          <w:sz w:val="22"/>
          <w:szCs w:val="22"/>
        </w:rPr>
        <w:t>4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r.</w:t>
      </w:r>
      <w:r w:rsidR="000C0735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, 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znak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>:</w:t>
      </w:r>
      <w:r w:rsidR="008B4D1C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>WOO.4220.</w:t>
      </w:r>
      <w:r w:rsidR="000C0735">
        <w:rPr>
          <w:rFonts w:ascii="Open Sans" w:hAnsi="Open Sans" w:cs="Open Sans"/>
          <w:bCs/>
          <w:color w:val="000000"/>
          <w:kern w:val="18"/>
          <w:sz w:val="22"/>
          <w:szCs w:val="22"/>
        </w:rPr>
        <w:t>3</w:t>
      </w:r>
      <w:r w:rsidR="00AB1EC6">
        <w:rPr>
          <w:rFonts w:ascii="Open Sans" w:hAnsi="Open Sans" w:cs="Open Sans"/>
          <w:bCs/>
          <w:color w:val="000000"/>
          <w:kern w:val="18"/>
          <w:sz w:val="22"/>
          <w:szCs w:val="22"/>
        </w:rPr>
        <w:t>78</w:t>
      </w:r>
      <w:r w:rsidR="00D92D74">
        <w:rPr>
          <w:rFonts w:ascii="Open Sans" w:hAnsi="Open Sans" w:cs="Open Sans"/>
          <w:bCs/>
          <w:color w:val="000000"/>
          <w:kern w:val="18"/>
          <w:sz w:val="22"/>
          <w:szCs w:val="22"/>
        </w:rPr>
        <w:t>.202</w:t>
      </w:r>
      <w:r w:rsidR="00AB1EC6">
        <w:rPr>
          <w:rFonts w:ascii="Open Sans" w:hAnsi="Open Sans" w:cs="Open Sans"/>
          <w:bCs/>
          <w:color w:val="000000"/>
          <w:kern w:val="18"/>
          <w:sz w:val="22"/>
          <w:szCs w:val="22"/>
        </w:rPr>
        <w:t>4</w:t>
      </w:r>
      <w:r w:rsidR="00D92D74">
        <w:rPr>
          <w:rFonts w:ascii="Open Sans" w:hAnsi="Open Sans" w:cs="Open Sans"/>
          <w:bCs/>
          <w:color w:val="000000"/>
          <w:kern w:val="18"/>
          <w:sz w:val="22"/>
          <w:szCs w:val="22"/>
        </w:rPr>
        <w:t>.</w:t>
      </w:r>
      <w:r w:rsidR="000C0735">
        <w:rPr>
          <w:rFonts w:ascii="Open Sans" w:hAnsi="Open Sans" w:cs="Open Sans"/>
          <w:bCs/>
          <w:color w:val="000000"/>
          <w:kern w:val="18"/>
          <w:sz w:val="22"/>
          <w:szCs w:val="22"/>
        </w:rPr>
        <w:t>AJ</w:t>
      </w:r>
      <w:r w:rsidR="006C0872">
        <w:rPr>
          <w:rFonts w:ascii="Open Sans" w:hAnsi="Open Sans" w:cs="Open Sans"/>
          <w:bCs/>
          <w:color w:val="000000"/>
          <w:kern w:val="18"/>
          <w:sz w:val="22"/>
          <w:szCs w:val="22"/>
        </w:rPr>
        <w:t>,</w:t>
      </w:r>
      <w:r w:rsidR="0079628A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opinii Dyrektora </w:t>
      </w:r>
      <w:r w:rsidR="009E0A8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Zarządu Zlewni Wód</w:t>
      </w:r>
      <w:r w:rsidR="0010431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9E0A8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Polskich</w:t>
      </w:r>
      <w:r w:rsidR="002D6DD9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1D3AB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w </w:t>
      </w:r>
      <w:r w:rsidR="000C0735">
        <w:rPr>
          <w:rFonts w:ascii="Open Sans" w:hAnsi="Open Sans" w:cs="Open Sans"/>
          <w:bCs/>
          <w:color w:val="000000"/>
          <w:kern w:val="18"/>
          <w:sz w:val="22"/>
          <w:szCs w:val="22"/>
        </w:rPr>
        <w:t>Inowrocławiu</w:t>
      </w:r>
      <w:r w:rsidR="0079628A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 dnia</w:t>
      </w:r>
      <w:r w:rsidR="000C0735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4 czerwca</w:t>
      </w:r>
      <w:r w:rsidR="0052659B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202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4</w:t>
      </w:r>
      <w:r w:rsidR="0052659B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r.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(data wpływu</w:t>
      </w:r>
      <w:r w:rsidR="009112BD">
        <w:rPr>
          <w:rFonts w:ascii="Open Sans" w:hAnsi="Open Sans" w:cs="Open Sans"/>
          <w:bCs/>
          <w:color w:val="000000"/>
          <w:kern w:val="18"/>
          <w:sz w:val="22"/>
          <w:szCs w:val="22"/>
        </w:rPr>
        <w:t>: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0C0735">
        <w:rPr>
          <w:rFonts w:ascii="Open Sans" w:hAnsi="Open Sans" w:cs="Open Sans"/>
          <w:bCs/>
          <w:color w:val="000000"/>
          <w:kern w:val="18"/>
          <w:sz w:val="22"/>
          <w:szCs w:val="22"/>
        </w:rPr>
        <w:t>7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czerwca 2024 r.)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3133B1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znak: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0C0735">
        <w:rPr>
          <w:rFonts w:ascii="Open Sans" w:hAnsi="Open Sans" w:cs="Open Sans"/>
          <w:bCs/>
          <w:color w:val="000000"/>
          <w:kern w:val="18"/>
          <w:sz w:val="22"/>
          <w:szCs w:val="22"/>
        </w:rPr>
        <w:t>DI</w:t>
      </w:r>
      <w:r w:rsidR="0052659B">
        <w:rPr>
          <w:rFonts w:ascii="Open Sans" w:hAnsi="Open Sans" w:cs="Open Sans"/>
          <w:bCs/>
          <w:color w:val="000000"/>
          <w:kern w:val="18"/>
          <w:sz w:val="22"/>
          <w:szCs w:val="22"/>
        </w:rPr>
        <w:t>.ZZŚ.4901.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1</w:t>
      </w:r>
      <w:r w:rsidR="000C0735">
        <w:rPr>
          <w:rFonts w:ascii="Open Sans" w:hAnsi="Open Sans" w:cs="Open Sans"/>
          <w:bCs/>
          <w:color w:val="000000"/>
          <w:kern w:val="18"/>
          <w:sz w:val="22"/>
          <w:szCs w:val="22"/>
        </w:rPr>
        <w:t>49</w:t>
      </w:r>
      <w:r w:rsidR="00D92D74">
        <w:rPr>
          <w:rFonts w:ascii="Open Sans" w:hAnsi="Open Sans" w:cs="Open Sans"/>
          <w:bCs/>
          <w:color w:val="000000"/>
          <w:kern w:val="18"/>
          <w:sz w:val="22"/>
          <w:szCs w:val="22"/>
        </w:rPr>
        <w:t>.202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4</w:t>
      </w:r>
      <w:r w:rsidR="00D92D74">
        <w:rPr>
          <w:rFonts w:ascii="Open Sans" w:hAnsi="Open Sans" w:cs="Open Sans"/>
          <w:bCs/>
          <w:color w:val="000000"/>
          <w:kern w:val="18"/>
          <w:sz w:val="22"/>
          <w:szCs w:val="22"/>
        </w:rPr>
        <w:t>.</w:t>
      </w:r>
      <w:r w:rsidR="000C0735">
        <w:rPr>
          <w:rFonts w:ascii="Open Sans" w:hAnsi="Open Sans" w:cs="Open Sans"/>
          <w:bCs/>
          <w:color w:val="000000"/>
          <w:kern w:val="18"/>
          <w:sz w:val="22"/>
          <w:szCs w:val="22"/>
        </w:rPr>
        <w:t>DG</w:t>
      </w:r>
      <w:r w:rsidR="00F00CEC">
        <w:rPr>
          <w:rFonts w:ascii="Open Sans" w:hAnsi="Open Sans" w:cs="Open Sans"/>
          <w:bCs/>
          <w:color w:val="000000"/>
          <w:kern w:val="18"/>
          <w:sz w:val="22"/>
          <w:szCs w:val="22"/>
        </w:rPr>
        <w:t>,</w:t>
      </w:r>
    </w:p>
    <w:p w14:paraId="5A312C44" w14:textId="77777777" w:rsidR="00AA2F2B" w:rsidRPr="000051BF" w:rsidRDefault="00AA2F2B" w:rsidP="002C1FFD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14:paraId="0D603BD2" w14:textId="232E1FE6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stwierdzam</w:t>
      </w:r>
    </w:p>
    <w:p w14:paraId="3FE39DEA" w14:textId="1ED88559" w:rsidR="00632D3E" w:rsidRPr="00922BEC" w:rsidRDefault="00ED45C3" w:rsidP="00D92D7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 xml:space="preserve">brak potrzeby przeprowadzenia oceny oddziaływania na środowisko </w:t>
      </w:r>
      <w:r w:rsidR="004E5FBE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dla przedsięwzięcia p</w:t>
      </w:r>
      <w:r w:rsidR="00C749A5" w:rsidRPr="000051BF">
        <w:rPr>
          <w:rFonts w:ascii="Open Sans" w:hAnsi="Open Sans" w:cs="Open Sans"/>
          <w:color w:val="000000"/>
          <w:sz w:val="22"/>
          <w:szCs w:val="22"/>
        </w:rPr>
        <w:t>n.</w:t>
      </w:r>
      <w:r w:rsidR="009540CF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0C0735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„</w:t>
      </w:r>
      <w:r w:rsidR="000C0735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Budowa studni głębinowej na dz. nr 273/2 w miejscowości Łojewo (obręb Łojewo 0024) gmina Inowrocław, pow. inowrocławski służącej do nawadniania upraw rolnych za pomocą deszczowni szpulowej na dz. </w:t>
      </w:r>
      <w:proofErr w:type="spellStart"/>
      <w:r w:rsidR="000C0735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0C0735">
        <w:rPr>
          <w:rFonts w:ascii="Open Sans" w:hAnsi="Open Sans" w:cs="Open Sans"/>
          <w:b/>
          <w:bCs/>
          <w:color w:val="000000"/>
          <w:sz w:val="22"/>
          <w:szCs w:val="22"/>
        </w:rPr>
        <w:t>. 273/1, 273/2 w miejscowości Łojewo (obręb Łojewo 0024) gmina Inowrocław, pow. inowrocławski</w:t>
      </w:r>
      <w:r w:rsidR="000C0735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”</w:t>
      </w:r>
      <w:r w:rsidR="000C0735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i</w:t>
      </w:r>
      <w:r w:rsidR="00F07327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jednocześnie</w:t>
      </w:r>
      <w:r w:rsidR="006F3BAC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określam</w:t>
      </w:r>
      <w:r w:rsidR="009B6947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warunki dotyczące planowanego przedsięwzięcia</w:t>
      </w:r>
      <w:r w:rsidR="00861615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F07327">
        <w:rPr>
          <w:rFonts w:ascii="Open Sans" w:hAnsi="Open Sans" w:cs="Open Sans"/>
          <w:bCs/>
          <w:color w:val="000000"/>
          <w:sz w:val="22"/>
          <w:szCs w:val="22"/>
        </w:rPr>
        <w:t xml:space="preserve">w </w:t>
      </w:r>
      <w:r w:rsidR="009B6947" w:rsidRPr="000051BF">
        <w:rPr>
          <w:rFonts w:ascii="Open Sans" w:hAnsi="Open Sans" w:cs="Open Sans"/>
          <w:bCs/>
          <w:color w:val="000000"/>
          <w:sz w:val="22"/>
          <w:szCs w:val="22"/>
        </w:rPr>
        <w:t>następującym zakresie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:</w:t>
      </w:r>
    </w:p>
    <w:p w14:paraId="1A2DDD72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</w:p>
    <w:p w14:paraId="608DEBD9" w14:textId="77777777" w:rsidR="004E5FBE" w:rsidRDefault="005D4918" w:rsidP="004E5FBE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02D03">
        <w:rPr>
          <w:rFonts w:ascii="Open Sans" w:hAnsi="Open Sans" w:cs="Open Sans"/>
          <w:color w:val="000000"/>
          <w:sz w:val="22"/>
          <w:szCs w:val="22"/>
        </w:rPr>
        <w:t>Istotne warunki korzystania ze środowiska w fazie realizacji</w:t>
      </w:r>
      <w:r w:rsidR="000D4E7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 xml:space="preserve">i eksploatacji </w:t>
      </w:r>
      <w:r w:rsidR="0034471E" w:rsidRPr="00202D03">
        <w:rPr>
          <w:rFonts w:ascii="Open Sans" w:hAnsi="Open Sans" w:cs="Open Sans"/>
          <w:color w:val="000000"/>
          <w:sz w:val="22"/>
          <w:szCs w:val="22"/>
        </w:rPr>
        <w:br/>
      </w:r>
      <w:r w:rsidRPr="00202D03">
        <w:rPr>
          <w:rFonts w:ascii="Open Sans" w:hAnsi="Open Sans" w:cs="Open Sans"/>
          <w:color w:val="000000"/>
          <w:sz w:val="22"/>
          <w:szCs w:val="22"/>
        </w:rPr>
        <w:t>lub użytkowania</w:t>
      </w:r>
      <w:r w:rsidR="00565783" w:rsidRPr="00202D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przedsięwzięcia, ze szczególnym uwzględnieniem konieczności ochrony</w:t>
      </w:r>
      <w:r w:rsidR="006F3B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cennych wartości przyrodniczych, zasobów naturalnych i zabytków oraz ograniczenia</w:t>
      </w:r>
      <w:r w:rsidR="006F3B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uciążliwości dla terenów sąsiednich:</w:t>
      </w:r>
    </w:p>
    <w:p w14:paraId="3A927A36" w14:textId="3AC9CC06" w:rsidR="00CA4181" w:rsidRPr="00CA4181" w:rsidRDefault="000C0735" w:rsidP="00393F9B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A4181">
        <w:rPr>
          <w:rFonts w:ascii="Open Sans" w:hAnsi="Open Sans" w:cs="Open Sans"/>
          <w:sz w:val="22"/>
          <w:szCs w:val="22"/>
        </w:rPr>
        <w:t>Wodę z przedmiotowej studni głębinowej pobierać z kredowej warstwy wodonośnej w ilości nieprzekraczającej zatwierdzonych zasobów</w:t>
      </w:r>
      <w:r w:rsidR="009216F0">
        <w:rPr>
          <w:rFonts w:ascii="Open Sans" w:hAnsi="Open Sans" w:cs="Open Sans"/>
          <w:sz w:val="22"/>
          <w:szCs w:val="22"/>
        </w:rPr>
        <w:t xml:space="preserve"> </w:t>
      </w:r>
      <w:r w:rsidRPr="00CA4181">
        <w:rPr>
          <w:rFonts w:ascii="Open Sans" w:hAnsi="Open Sans" w:cs="Open Sans"/>
          <w:sz w:val="22"/>
          <w:szCs w:val="22"/>
        </w:rPr>
        <w:t>eksploatacyjnych, tj. z maksymalną wydajnością Q=25m</w:t>
      </w:r>
      <w:r w:rsidRPr="00CA4181">
        <w:rPr>
          <w:rFonts w:ascii="Open Sans" w:hAnsi="Open Sans" w:cs="Open Sans"/>
          <w:sz w:val="22"/>
          <w:szCs w:val="22"/>
          <w:vertAlign w:val="superscript"/>
        </w:rPr>
        <w:t>3</w:t>
      </w:r>
      <w:r w:rsidRPr="00CA4181">
        <w:rPr>
          <w:rFonts w:ascii="Open Sans" w:hAnsi="Open Sans" w:cs="Open Sans"/>
          <w:sz w:val="22"/>
          <w:szCs w:val="22"/>
        </w:rPr>
        <w:t>/h przy depresji</w:t>
      </w:r>
      <w:r w:rsidR="00564BCC">
        <w:rPr>
          <w:rFonts w:ascii="Open Sans" w:hAnsi="Open Sans" w:cs="Open Sans"/>
          <w:sz w:val="22"/>
          <w:szCs w:val="22"/>
        </w:rPr>
        <w:t xml:space="preserve"> </w:t>
      </w:r>
      <w:r w:rsidRPr="00CA4181">
        <w:rPr>
          <w:rFonts w:ascii="Open Sans" w:hAnsi="Open Sans" w:cs="Open Sans"/>
          <w:sz w:val="22"/>
          <w:szCs w:val="22"/>
        </w:rPr>
        <w:t>maksymalnie s=0,8 m i maksymalnym zasięgu leja depresji R=41,6 m, tylko</w:t>
      </w:r>
      <w:r w:rsidR="00BE294B">
        <w:rPr>
          <w:rFonts w:ascii="Open Sans" w:hAnsi="Open Sans" w:cs="Open Sans"/>
          <w:sz w:val="22"/>
          <w:szCs w:val="22"/>
        </w:rPr>
        <w:t xml:space="preserve"> </w:t>
      </w:r>
      <w:r w:rsidR="00BE294B">
        <w:rPr>
          <w:rFonts w:ascii="Open Sans" w:hAnsi="Open Sans" w:cs="Open Sans"/>
          <w:sz w:val="22"/>
          <w:szCs w:val="22"/>
        </w:rPr>
        <w:br/>
      </w:r>
      <w:r w:rsidRPr="00CA4181">
        <w:rPr>
          <w:rFonts w:ascii="Open Sans" w:hAnsi="Open Sans" w:cs="Open Sans"/>
          <w:sz w:val="22"/>
          <w:szCs w:val="22"/>
        </w:rPr>
        <w:t xml:space="preserve">i wyłącznie do </w:t>
      </w:r>
      <w:proofErr w:type="spellStart"/>
      <w:r w:rsidRPr="00CA4181">
        <w:rPr>
          <w:rFonts w:ascii="Open Sans" w:hAnsi="Open Sans" w:cs="Open Sans"/>
          <w:sz w:val="22"/>
          <w:szCs w:val="22"/>
        </w:rPr>
        <w:t>nawodnień</w:t>
      </w:r>
      <w:proofErr w:type="spellEnd"/>
      <w:r w:rsidR="00CA4181" w:rsidRPr="00CA4181">
        <w:rPr>
          <w:rFonts w:ascii="Open Sans" w:hAnsi="Open Sans" w:cs="Open Sans"/>
          <w:sz w:val="22"/>
          <w:szCs w:val="22"/>
        </w:rPr>
        <w:t xml:space="preserve"> upraw rolnych w sposób racjonalny, przez osiem miesięcy w roku (od początku marca do końca października, przez maksymalnie </w:t>
      </w:r>
      <w:r w:rsidR="00BE294B">
        <w:rPr>
          <w:rFonts w:ascii="Open Sans" w:hAnsi="Open Sans" w:cs="Open Sans"/>
          <w:sz w:val="22"/>
          <w:szCs w:val="22"/>
        </w:rPr>
        <w:br/>
      </w:r>
      <w:r w:rsidR="00CA4181" w:rsidRPr="00CA4181">
        <w:rPr>
          <w:rFonts w:ascii="Open Sans" w:hAnsi="Open Sans" w:cs="Open Sans"/>
          <w:sz w:val="22"/>
          <w:szCs w:val="22"/>
        </w:rPr>
        <w:t>12 godzin na dobę).</w:t>
      </w:r>
      <w:r w:rsidR="00CA4181">
        <w:rPr>
          <w:rFonts w:ascii="Open Sans" w:hAnsi="Open Sans" w:cs="Open Sans"/>
          <w:sz w:val="22"/>
          <w:szCs w:val="22"/>
        </w:rPr>
        <w:t xml:space="preserve"> </w:t>
      </w:r>
    </w:p>
    <w:p w14:paraId="7B92D5F7" w14:textId="6D5D3413" w:rsidR="002F7D9D" w:rsidRPr="00CA4181" w:rsidRDefault="00CA4181" w:rsidP="00CA4181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Wodę z przedmiotowej studni pobierać w ilości maksymalnie 45 950,4 m</w:t>
      </w:r>
      <w:r>
        <w:rPr>
          <w:rFonts w:ascii="Open Sans" w:hAnsi="Open Sans" w:cs="Open Sans"/>
          <w:sz w:val="22"/>
          <w:szCs w:val="22"/>
          <w:vertAlign w:val="superscript"/>
        </w:rPr>
        <w:t>3</w:t>
      </w:r>
      <w:r>
        <w:rPr>
          <w:rFonts w:ascii="Open Sans" w:hAnsi="Open Sans" w:cs="Open Sans"/>
          <w:sz w:val="22"/>
          <w:szCs w:val="22"/>
        </w:rPr>
        <w:t>/rok.</w:t>
      </w:r>
    </w:p>
    <w:p w14:paraId="3B56A382" w14:textId="0C213061" w:rsidR="000D6973" w:rsidRPr="007D3C6F" w:rsidRDefault="00CA4181" w:rsidP="000D6973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Celem ograniczenia strat ujmowanej wody w wyniku jej nadmiernego parowania, nawadnianie upraw prowadzić poza godzinami intensywnego nasłonecznienia.</w:t>
      </w:r>
    </w:p>
    <w:p w14:paraId="0CEF19AA" w14:textId="77777777" w:rsidR="00A37E6A" w:rsidRDefault="00A37E6A" w:rsidP="001365F0">
      <w:pPr>
        <w:jc w:val="both"/>
        <w:rPr>
          <w:rFonts w:ascii="Open Sans" w:hAnsi="Open Sans" w:cs="Open Sans"/>
          <w:sz w:val="22"/>
          <w:szCs w:val="22"/>
        </w:rPr>
      </w:pPr>
    </w:p>
    <w:p w14:paraId="313FFC66" w14:textId="77777777" w:rsidR="00021D4B" w:rsidRPr="00021D4B" w:rsidRDefault="00021D4B" w:rsidP="00021D4B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FD4F46E" w14:textId="13729D74" w:rsidR="00E72668" w:rsidRDefault="00E72668" w:rsidP="00E72668">
      <w:pPr>
        <w:pStyle w:val="Akapitzlist"/>
        <w:numPr>
          <w:ilvl w:val="0"/>
          <w:numId w:val="5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Warunki i wymagania Dyrektora Zarządu Zlewni Wód Polskich w </w:t>
      </w:r>
      <w:r w:rsidR="00564BCC">
        <w:rPr>
          <w:rFonts w:ascii="Open Sans" w:hAnsi="Open Sans" w:cs="Open Sans"/>
          <w:color w:val="000000"/>
          <w:sz w:val="22"/>
          <w:szCs w:val="22"/>
        </w:rPr>
        <w:t>Inowrocławiu</w:t>
      </w:r>
      <w:r>
        <w:rPr>
          <w:rFonts w:ascii="Open Sans" w:hAnsi="Open Sans" w:cs="Open Sans"/>
          <w:color w:val="000000"/>
          <w:sz w:val="22"/>
          <w:szCs w:val="22"/>
        </w:rPr>
        <w:t>:</w:t>
      </w:r>
    </w:p>
    <w:p w14:paraId="296A541E" w14:textId="77777777" w:rsidR="00564BCC" w:rsidRPr="00564BCC" w:rsidRDefault="00564BCC" w:rsidP="00564BCC">
      <w:pPr>
        <w:spacing w:line="23" w:lineRule="atLeast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ACB2051" w14:textId="0D84705A" w:rsidR="00E72668" w:rsidRDefault="00564BCC" w:rsidP="00E72668">
      <w:pPr>
        <w:pStyle w:val="Akapitzlist"/>
        <w:numPr>
          <w:ilvl w:val="0"/>
          <w:numId w:val="21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Płuczkę wiertniczą i płynne zwierciny gromadzić w szczelnym pojemniku lub dole urobkowym, a odpady płuczek wodnych oraz inne odpady wytworzone w trakcie realizacji ujęcia przekazać uprawnionemu odbiorcy odpadów;</w:t>
      </w:r>
    </w:p>
    <w:p w14:paraId="63A873E3" w14:textId="475B730F" w:rsidR="00E72668" w:rsidRDefault="00564BCC" w:rsidP="00E72668">
      <w:pPr>
        <w:pStyle w:val="Akapitzlist"/>
        <w:numPr>
          <w:ilvl w:val="0"/>
          <w:numId w:val="21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Wody z pompowania pomiarowego lub oczyszczającego odprowadzać na grunty Inwestora bez zalewania gruntów sąsiednich;</w:t>
      </w:r>
    </w:p>
    <w:p w14:paraId="7F13BFA4" w14:textId="2D28493A" w:rsidR="00E72668" w:rsidRDefault="00564BCC" w:rsidP="00E72668">
      <w:pPr>
        <w:pStyle w:val="Akapitzlist"/>
        <w:numPr>
          <w:ilvl w:val="0"/>
          <w:numId w:val="21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Wodę z przedmiotowej studni głębinowej pobierać z utworów</w:t>
      </w:r>
      <w:r w:rsidR="00FA6D1B">
        <w:rPr>
          <w:rFonts w:ascii="Open Sans" w:hAnsi="Open Sans" w:cs="Open Sans"/>
          <w:color w:val="000000"/>
          <w:sz w:val="22"/>
          <w:szCs w:val="22"/>
        </w:rPr>
        <w:t xml:space="preserve"> kredowych, </w:t>
      </w:r>
      <w:r w:rsidR="00BE294B">
        <w:rPr>
          <w:rFonts w:ascii="Open Sans" w:hAnsi="Open Sans" w:cs="Open Sans"/>
          <w:color w:val="000000"/>
          <w:sz w:val="22"/>
          <w:szCs w:val="22"/>
        </w:rPr>
        <w:br/>
      </w:r>
      <w:r w:rsidR="00FA6D1B">
        <w:rPr>
          <w:rFonts w:ascii="Open Sans" w:hAnsi="Open Sans" w:cs="Open Sans"/>
          <w:color w:val="000000"/>
          <w:sz w:val="22"/>
          <w:szCs w:val="22"/>
        </w:rPr>
        <w:t xml:space="preserve">w okresie od marca do października, w ilości nieprzekraczającej maksymalnej wydajności godzinowej </w:t>
      </w:r>
      <w:proofErr w:type="spellStart"/>
      <w:r w:rsidR="00FA6D1B">
        <w:rPr>
          <w:rFonts w:ascii="Open Sans" w:hAnsi="Open Sans" w:cs="Open Sans"/>
          <w:color w:val="000000"/>
          <w:sz w:val="22"/>
          <w:szCs w:val="22"/>
        </w:rPr>
        <w:t>Q</w:t>
      </w:r>
      <w:r w:rsidR="00FA6D1B">
        <w:rPr>
          <w:rFonts w:ascii="Open Sans" w:hAnsi="Open Sans" w:cs="Open Sans"/>
          <w:color w:val="000000"/>
          <w:sz w:val="22"/>
          <w:szCs w:val="22"/>
          <w:vertAlign w:val="subscript"/>
        </w:rPr>
        <w:t>max</w:t>
      </w:r>
      <w:proofErr w:type="spellEnd"/>
      <w:r w:rsidR="00FA6D1B">
        <w:rPr>
          <w:rFonts w:ascii="Open Sans" w:hAnsi="Open Sans" w:cs="Open Sans"/>
          <w:color w:val="000000"/>
          <w:sz w:val="22"/>
          <w:szCs w:val="22"/>
          <w:vertAlign w:val="subscript"/>
        </w:rPr>
        <w:t xml:space="preserve"> h</w:t>
      </w:r>
      <w:r w:rsidR="00FA6D1B">
        <w:rPr>
          <w:rFonts w:ascii="Open Sans" w:hAnsi="Open Sans" w:cs="Open Sans"/>
          <w:color w:val="000000"/>
          <w:sz w:val="22"/>
          <w:szCs w:val="22"/>
        </w:rPr>
        <w:t>=25,0 m</w:t>
      </w:r>
      <w:r w:rsidR="00FA6D1B">
        <w:rPr>
          <w:rFonts w:ascii="Open Sans" w:hAnsi="Open Sans" w:cs="Open Sans"/>
          <w:color w:val="000000"/>
          <w:sz w:val="22"/>
          <w:szCs w:val="22"/>
          <w:vertAlign w:val="superscript"/>
        </w:rPr>
        <w:t>3</w:t>
      </w:r>
      <w:r w:rsidR="00FA6D1B">
        <w:rPr>
          <w:rFonts w:ascii="Open Sans" w:hAnsi="Open Sans" w:cs="Open Sans"/>
          <w:color w:val="000000"/>
          <w:sz w:val="22"/>
          <w:szCs w:val="22"/>
        </w:rPr>
        <w:t xml:space="preserve">/h oraz maksymalnego poboru rocznego </w:t>
      </w:r>
      <w:proofErr w:type="spellStart"/>
      <w:r w:rsidR="00FA6D1B">
        <w:rPr>
          <w:rFonts w:ascii="Open Sans" w:hAnsi="Open Sans" w:cs="Open Sans"/>
          <w:color w:val="000000"/>
          <w:sz w:val="22"/>
          <w:szCs w:val="22"/>
        </w:rPr>
        <w:t>Q</w:t>
      </w:r>
      <w:r w:rsidR="00FA6D1B">
        <w:rPr>
          <w:rFonts w:ascii="Open Sans" w:hAnsi="Open Sans" w:cs="Open Sans"/>
          <w:color w:val="000000"/>
          <w:sz w:val="22"/>
          <w:szCs w:val="22"/>
          <w:vertAlign w:val="subscript"/>
        </w:rPr>
        <w:t>max</w:t>
      </w:r>
      <w:proofErr w:type="spellEnd"/>
      <w:r w:rsidR="005529AE">
        <w:rPr>
          <w:rFonts w:ascii="Open Sans" w:hAnsi="Open Sans" w:cs="Open Sans"/>
          <w:color w:val="000000"/>
          <w:sz w:val="22"/>
          <w:szCs w:val="22"/>
          <w:vertAlign w:val="subscript"/>
        </w:rPr>
        <w:t xml:space="preserve"> </w:t>
      </w:r>
      <w:r w:rsidR="00FA6D1B">
        <w:rPr>
          <w:rFonts w:ascii="Open Sans" w:hAnsi="Open Sans" w:cs="Open Sans"/>
          <w:color w:val="000000"/>
          <w:sz w:val="22"/>
          <w:szCs w:val="22"/>
          <w:vertAlign w:val="subscript"/>
        </w:rPr>
        <w:t>r=</w:t>
      </w:r>
      <w:r w:rsidR="005529AE">
        <w:rPr>
          <w:rFonts w:ascii="Open Sans" w:hAnsi="Open Sans" w:cs="Open Sans"/>
          <w:color w:val="000000"/>
          <w:sz w:val="22"/>
          <w:szCs w:val="22"/>
          <w:vertAlign w:val="subscript"/>
        </w:rPr>
        <w:t xml:space="preserve"> </w:t>
      </w:r>
      <w:r w:rsidR="00FA6D1B">
        <w:rPr>
          <w:rFonts w:ascii="Open Sans" w:hAnsi="Open Sans" w:cs="Open Sans"/>
          <w:color w:val="000000"/>
          <w:sz w:val="22"/>
          <w:szCs w:val="22"/>
        </w:rPr>
        <w:t>45 950,4 m</w:t>
      </w:r>
      <w:r w:rsidR="00FA6D1B">
        <w:rPr>
          <w:rFonts w:ascii="Open Sans" w:hAnsi="Open Sans" w:cs="Open Sans"/>
          <w:color w:val="000000"/>
          <w:sz w:val="22"/>
          <w:szCs w:val="22"/>
          <w:vertAlign w:val="superscript"/>
        </w:rPr>
        <w:t>3</w:t>
      </w:r>
      <w:r w:rsidR="00FA6D1B">
        <w:rPr>
          <w:rFonts w:ascii="Open Sans" w:hAnsi="Open Sans" w:cs="Open Sans"/>
          <w:color w:val="000000"/>
          <w:sz w:val="22"/>
          <w:szCs w:val="22"/>
        </w:rPr>
        <w:t>/rok, przy maksymalnej depresji w otworze s=0,8 m</w:t>
      </w:r>
      <w:r w:rsidR="009216F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529AE">
        <w:rPr>
          <w:rFonts w:ascii="Open Sans" w:hAnsi="Open Sans" w:cs="Open Sans"/>
          <w:color w:val="000000"/>
          <w:sz w:val="22"/>
          <w:szCs w:val="22"/>
        </w:rPr>
        <w:br/>
      </w:r>
      <w:r w:rsidR="00FA6D1B">
        <w:rPr>
          <w:rFonts w:ascii="Open Sans" w:hAnsi="Open Sans" w:cs="Open Sans"/>
          <w:color w:val="000000"/>
          <w:sz w:val="22"/>
          <w:szCs w:val="22"/>
        </w:rPr>
        <w:t>i wytworzonym maksymalnym promieniu leja depresji R=41,6 m;</w:t>
      </w:r>
    </w:p>
    <w:p w14:paraId="40D13911" w14:textId="76859B12" w:rsidR="00E72668" w:rsidRDefault="00FA6D1B" w:rsidP="00E72668">
      <w:pPr>
        <w:pStyle w:val="Akapitzlist"/>
        <w:numPr>
          <w:ilvl w:val="0"/>
          <w:numId w:val="21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Nawadnianie upraw prowadzić po wykonaniu pomiaru rzeczywistego deficytu wodnego w glebie i ustaleniu optymalnej dawki nawodnieniowej;</w:t>
      </w:r>
    </w:p>
    <w:p w14:paraId="0F5B29E5" w14:textId="2B8071A6" w:rsidR="00E72668" w:rsidRDefault="00FA6D1B" w:rsidP="00E72668">
      <w:pPr>
        <w:pStyle w:val="Akapitzlist"/>
        <w:numPr>
          <w:ilvl w:val="0"/>
          <w:numId w:val="21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Wodą z przedmiotowego </w:t>
      </w:r>
      <w:r w:rsidR="00083760">
        <w:rPr>
          <w:rFonts w:ascii="Open Sans" w:hAnsi="Open Sans" w:cs="Open Sans"/>
          <w:color w:val="000000"/>
          <w:sz w:val="22"/>
          <w:szCs w:val="22"/>
        </w:rPr>
        <w:t xml:space="preserve">ujęcia nawadniać uprawy lub użytki inwestora </w:t>
      </w:r>
      <w:r w:rsidR="00BE294B">
        <w:rPr>
          <w:rFonts w:ascii="Open Sans" w:hAnsi="Open Sans" w:cs="Open Sans"/>
          <w:color w:val="000000"/>
          <w:sz w:val="22"/>
          <w:szCs w:val="22"/>
        </w:rPr>
        <w:br/>
      </w:r>
      <w:r w:rsidR="00083760">
        <w:rPr>
          <w:rFonts w:ascii="Open Sans" w:hAnsi="Open Sans" w:cs="Open Sans"/>
          <w:color w:val="000000"/>
          <w:sz w:val="22"/>
          <w:szCs w:val="22"/>
        </w:rPr>
        <w:t>o powierzchni 12,764 ha, w czasie niskich opadów atmosferycznych</w:t>
      </w:r>
      <w:r w:rsidR="00D00DFE">
        <w:rPr>
          <w:rFonts w:ascii="Open Sans" w:hAnsi="Open Sans" w:cs="Open Sans"/>
          <w:color w:val="000000"/>
          <w:sz w:val="22"/>
          <w:szCs w:val="22"/>
        </w:rPr>
        <w:t>, w godzinach wieczornych lub porannych z wyłączeniem poboru w godzinach południowych podczas intensywnego nasłonecznienia;</w:t>
      </w:r>
    </w:p>
    <w:p w14:paraId="234F316B" w14:textId="17783E36" w:rsidR="00E72668" w:rsidRDefault="00D00DFE" w:rsidP="00E72668">
      <w:pPr>
        <w:pStyle w:val="Akapitzlist"/>
        <w:numPr>
          <w:ilvl w:val="0"/>
          <w:numId w:val="21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Wylot studni zabezpieczyć szczelną głowicą, gwarantującą ochronę warstwy wodonośnej przed zanieczyszczeniami z powierzchni terenu;</w:t>
      </w:r>
    </w:p>
    <w:p w14:paraId="3FA0DD08" w14:textId="7994CA4A" w:rsidR="00E72668" w:rsidRDefault="00D00DFE" w:rsidP="00E72668">
      <w:pPr>
        <w:pStyle w:val="Akapitzlist"/>
        <w:numPr>
          <w:ilvl w:val="0"/>
          <w:numId w:val="21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Otwór studzienny wyposażyć w szczelną obudowę studni, zabezpieczoną</w:t>
      </w:r>
      <w:r w:rsidR="00F10F47">
        <w:rPr>
          <w:rFonts w:ascii="Open Sans" w:hAnsi="Open Sans" w:cs="Open Sans"/>
          <w:color w:val="000000"/>
          <w:sz w:val="22"/>
          <w:szCs w:val="22"/>
        </w:rPr>
        <w:t xml:space="preserve"> przed dostępem osób nieupoważnionych i zwierząt, a powierzchnię terenu </w:t>
      </w:r>
      <w:r w:rsidR="00BE294B">
        <w:rPr>
          <w:rFonts w:ascii="Open Sans" w:hAnsi="Open Sans" w:cs="Open Sans"/>
          <w:color w:val="000000"/>
          <w:sz w:val="22"/>
          <w:szCs w:val="22"/>
        </w:rPr>
        <w:br/>
      </w:r>
      <w:r w:rsidR="00F10F47">
        <w:rPr>
          <w:rFonts w:ascii="Open Sans" w:hAnsi="Open Sans" w:cs="Open Sans"/>
          <w:color w:val="000000"/>
          <w:sz w:val="22"/>
          <w:szCs w:val="22"/>
        </w:rPr>
        <w:t>w bezpośrednim sąsiedztwie otworu hydrogeologicznego wyprofilować w celu zapewnienia odpływu wód opadowych i roztopowych;</w:t>
      </w:r>
    </w:p>
    <w:p w14:paraId="3C4A6C28" w14:textId="5C2162AE" w:rsidR="00E72668" w:rsidRDefault="00F10F47" w:rsidP="00E72668">
      <w:pPr>
        <w:pStyle w:val="Akapitzlist"/>
        <w:numPr>
          <w:ilvl w:val="0"/>
          <w:numId w:val="21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Urządzenia do poboru wód utrzymywać w należytym stanie technicznym </w:t>
      </w:r>
      <w:r w:rsidR="00BE294B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i sanitarnym, a także zachowywać czystość w obudowie studni jak i w jej pobliskim otoczeniu, ponadto kontrolować na bieżąco szczelność armatury doprowadzającej wodę i instalacji.</w:t>
      </w:r>
    </w:p>
    <w:p w14:paraId="14CEF49C" w14:textId="77777777" w:rsidR="00E72668" w:rsidRPr="00E72668" w:rsidRDefault="00E72668" w:rsidP="00126861">
      <w:p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BB157CA" w14:textId="2AFD3CB0" w:rsidR="00FF047F" w:rsidRDefault="00ED45C3" w:rsidP="000D5BBA">
      <w:pPr>
        <w:spacing w:line="23" w:lineRule="atLeast"/>
        <w:ind w:left="354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Uzasadnienie</w:t>
      </w:r>
    </w:p>
    <w:p w14:paraId="1E6811BA" w14:textId="77777777" w:rsidR="00FF047F" w:rsidRPr="000051BF" w:rsidRDefault="00FF047F" w:rsidP="00FF047F">
      <w:pPr>
        <w:spacing w:line="23" w:lineRule="atLeast"/>
        <w:ind w:left="2832" w:firstLine="708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0A91942" w14:textId="71A77793" w:rsidR="00DF3F9A" w:rsidRDefault="00F26FD4" w:rsidP="001C7DB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Dnia</w:t>
      </w:r>
      <w:r w:rsidR="0036035F">
        <w:rPr>
          <w:rFonts w:ascii="Open Sans" w:hAnsi="Open Sans" w:cs="Open Sans"/>
          <w:color w:val="000000"/>
          <w:sz w:val="22"/>
          <w:szCs w:val="22"/>
        </w:rPr>
        <w:t xml:space="preserve"> 2 maja</w:t>
      </w:r>
      <w:r w:rsidR="00F76AC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F41EA">
        <w:rPr>
          <w:rFonts w:ascii="Open Sans" w:hAnsi="Open Sans" w:cs="Open Sans"/>
          <w:color w:val="000000"/>
          <w:sz w:val="22"/>
          <w:szCs w:val="22"/>
        </w:rPr>
        <w:t>202</w:t>
      </w:r>
      <w:r w:rsidR="00F76AC4">
        <w:rPr>
          <w:rFonts w:ascii="Open Sans" w:hAnsi="Open Sans" w:cs="Open Sans"/>
          <w:color w:val="000000"/>
          <w:sz w:val="22"/>
          <w:szCs w:val="22"/>
        </w:rPr>
        <w:t>4</w:t>
      </w:r>
      <w:r w:rsidR="00DB5D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749A5" w:rsidRPr="000051BF">
        <w:rPr>
          <w:rFonts w:ascii="Open Sans" w:hAnsi="Open Sans" w:cs="Open Sans"/>
          <w:color w:val="000000"/>
          <w:sz w:val="22"/>
          <w:szCs w:val="22"/>
        </w:rPr>
        <w:t xml:space="preserve">r. </w:t>
      </w:r>
      <w:r w:rsidR="00172649" w:rsidRPr="000051BF">
        <w:rPr>
          <w:rFonts w:ascii="Open Sans" w:hAnsi="Open Sans" w:cs="Open Sans"/>
          <w:sz w:val="22"/>
          <w:szCs w:val="22"/>
        </w:rPr>
        <w:t xml:space="preserve">wpłynął wniosek o </w:t>
      </w:r>
      <w:r w:rsidR="007C3E30" w:rsidRPr="000051BF">
        <w:rPr>
          <w:rFonts w:ascii="Open Sans" w:hAnsi="Open Sans" w:cs="Open Sans"/>
          <w:sz w:val="22"/>
          <w:szCs w:val="22"/>
        </w:rPr>
        <w:t>wydani</w:t>
      </w:r>
      <w:r w:rsidR="00172649" w:rsidRPr="000051BF">
        <w:rPr>
          <w:rFonts w:ascii="Open Sans" w:hAnsi="Open Sans" w:cs="Open Sans"/>
          <w:sz w:val="22"/>
          <w:szCs w:val="22"/>
        </w:rPr>
        <w:t>e</w:t>
      </w:r>
      <w:r w:rsidR="007C3E30" w:rsidRPr="000051BF">
        <w:rPr>
          <w:rFonts w:ascii="Open Sans" w:hAnsi="Open Sans" w:cs="Open Sans"/>
          <w:sz w:val="22"/>
          <w:szCs w:val="22"/>
        </w:rPr>
        <w:t xml:space="preserve"> decyzji</w:t>
      </w:r>
      <w:r w:rsidR="00DB5D94">
        <w:rPr>
          <w:rFonts w:ascii="Open Sans" w:hAnsi="Open Sans" w:cs="Open Sans"/>
          <w:sz w:val="22"/>
          <w:szCs w:val="22"/>
        </w:rPr>
        <w:t xml:space="preserve"> </w:t>
      </w:r>
      <w:r w:rsidR="007C3E30" w:rsidRPr="000051BF">
        <w:rPr>
          <w:rFonts w:ascii="Open Sans" w:hAnsi="Open Sans" w:cs="Open Sans"/>
          <w:sz w:val="22"/>
          <w:szCs w:val="22"/>
        </w:rPr>
        <w:t>o</w:t>
      </w:r>
      <w:r w:rsidR="00DB5D94">
        <w:rPr>
          <w:rFonts w:ascii="Open Sans" w:hAnsi="Open Sans" w:cs="Open Sans"/>
          <w:sz w:val="22"/>
          <w:szCs w:val="22"/>
        </w:rPr>
        <w:t xml:space="preserve"> </w:t>
      </w:r>
      <w:r w:rsidR="007C3E30" w:rsidRPr="000051BF">
        <w:rPr>
          <w:rFonts w:ascii="Open Sans" w:hAnsi="Open Sans" w:cs="Open Sans"/>
          <w:sz w:val="22"/>
          <w:szCs w:val="22"/>
        </w:rPr>
        <w:t>środowiskowych uwarunkowaniach dla przedsięwzięcia pn</w:t>
      </w:r>
      <w:r w:rsidR="00172649" w:rsidRPr="000051BF">
        <w:rPr>
          <w:rFonts w:ascii="Open Sans" w:hAnsi="Open Sans" w:cs="Open Sans"/>
          <w:sz w:val="22"/>
          <w:szCs w:val="22"/>
        </w:rPr>
        <w:t>.</w:t>
      </w:r>
      <w:r w:rsidR="00F76AC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76AC4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„</w:t>
      </w:r>
      <w:r w:rsidR="0036035F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Budowa studni głębinowej na dz. nr 273/2 w miejscowości Łojewo (obręb Łojewo 0024) gmina Inowrocław, pow. inowrocławski służącej do nawadniania upraw rolnych za pomocą deszczowni szpulowej na dz. </w:t>
      </w:r>
      <w:proofErr w:type="spellStart"/>
      <w:r w:rsidR="0036035F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36035F">
        <w:rPr>
          <w:rFonts w:ascii="Open Sans" w:hAnsi="Open Sans" w:cs="Open Sans"/>
          <w:b/>
          <w:bCs/>
          <w:color w:val="000000"/>
          <w:sz w:val="22"/>
          <w:szCs w:val="22"/>
        </w:rPr>
        <w:t>. 273/1, 273/2 w miejscowości Łojewo (obręb Łojewo 0024) gmina Inowrocław, pow. inowrocławski</w:t>
      </w:r>
      <w:r w:rsidR="00F76AC4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”</w:t>
      </w:r>
      <w:r w:rsidR="00F76AC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1D4A01">
        <w:rPr>
          <w:rFonts w:ascii="Open Sans" w:hAnsi="Open Sans" w:cs="Open Sans"/>
          <w:sz w:val="22"/>
          <w:szCs w:val="22"/>
        </w:rPr>
        <w:t>z</w:t>
      </w:r>
      <w:r w:rsidR="007C3E30" w:rsidRPr="000051BF">
        <w:rPr>
          <w:rFonts w:ascii="Open Sans" w:hAnsi="Open Sans" w:cs="Open Sans"/>
          <w:sz w:val="22"/>
          <w:szCs w:val="22"/>
        </w:rPr>
        <w:t>łożony</w:t>
      </w:r>
      <w:r w:rsidR="00BB0751">
        <w:rPr>
          <w:rFonts w:ascii="Open Sans" w:hAnsi="Open Sans" w:cs="Open Sans"/>
          <w:sz w:val="22"/>
          <w:szCs w:val="22"/>
        </w:rPr>
        <w:t xml:space="preserve"> prze</w:t>
      </w:r>
      <w:r w:rsidR="00F76AC4">
        <w:rPr>
          <w:rFonts w:ascii="Open Sans" w:hAnsi="Open Sans" w:cs="Open Sans"/>
          <w:sz w:val="22"/>
          <w:szCs w:val="22"/>
        </w:rPr>
        <w:t>z</w:t>
      </w:r>
      <w:r w:rsidR="00A706B6">
        <w:rPr>
          <w:rFonts w:ascii="Open Sans" w:hAnsi="Open Sans" w:cs="Open Sans"/>
          <w:color w:val="FFFFFF" w:themeColor="background1"/>
          <w:sz w:val="22"/>
          <w:szCs w:val="22"/>
        </w:rPr>
        <w:t xml:space="preserve"> </w:t>
      </w:r>
      <w:r w:rsidR="00A706B6" w:rsidRPr="00F41CF4">
        <w:rPr>
          <w:rFonts w:ascii="Open Sans" w:hAnsi="Open Sans" w:cs="Open Sans"/>
          <w:color w:val="FFFFFF" w:themeColor="background1"/>
          <w:sz w:val="22"/>
          <w:szCs w:val="22"/>
        </w:rPr>
        <w:t>Pana Sławomira Szczupakowskiego</w:t>
      </w:r>
      <w:r w:rsidR="00F76AC4" w:rsidRPr="00F41CF4">
        <w:rPr>
          <w:rFonts w:ascii="Open Sans" w:hAnsi="Open Sans" w:cs="Open Sans"/>
          <w:color w:val="FFFFFF" w:themeColor="background1"/>
          <w:sz w:val="22"/>
          <w:szCs w:val="22"/>
        </w:rPr>
        <w:t xml:space="preserve"> </w:t>
      </w:r>
      <w:r w:rsidR="00BE294B" w:rsidRPr="00F41CF4">
        <w:rPr>
          <w:rFonts w:ascii="Open Sans" w:hAnsi="Open Sans" w:cs="Open Sans"/>
          <w:color w:val="FFFFFF" w:themeColor="background1"/>
          <w:sz w:val="22"/>
          <w:szCs w:val="22"/>
        </w:rPr>
        <w:br/>
      </w:r>
      <w:r w:rsidR="00F76AC4" w:rsidRPr="00F41CF4">
        <w:rPr>
          <w:rFonts w:ascii="Open Sans" w:hAnsi="Open Sans" w:cs="Open Sans"/>
          <w:color w:val="FFFFFF" w:themeColor="background1"/>
          <w:sz w:val="22"/>
          <w:szCs w:val="22"/>
        </w:rPr>
        <w:t>z</w:t>
      </w:r>
      <w:r w:rsidR="00A706B6" w:rsidRPr="00F41CF4">
        <w:rPr>
          <w:rFonts w:ascii="Open Sans" w:hAnsi="Open Sans" w:cs="Open Sans"/>
          <w:color w:val="FFFFFF" w:themeColor="background1"/>
          <w:sz w:val="22"/>
          <w:szCs w:val="22"/>
        </w:rPr>
        <w:t>am.</w:t>
      </w:r>
      <w:r w:rsidR="00BE294B" w:rsidRPr="00F41CF4">
        <w:rPr>
          <w:rFonts w:ascii="Open Sans" w:hAnsi="Open Sans" w:cs="Open Sans"/>
          <w:color w:val="FFFFFF" w:themeColor="background1"/>
          <w:sz w:val="22"/>
          <w:szCs w:val="22"/>
        </w:rPr>
        <w:t xml:space="preserve"> </w:t>
      </w:r>
      <w:r w:rsidR="00F76AC4" w:rsidRPr="00F41CF4">
        <w:rPr>
          <w:rFonts w:ascii="Open Sans" w:hAnsi="Open Sans" w:cs="Open Sans"/>
          <w:color w:val="FFFFFF" w:themeColor="background1"/>
          <w:sz w:val="22"/>
          <w:szCs w:val="22"/>
        </w:rPr>
        <w:t xml:space="preserve">w </w:t>
      </w:r>
      <w:r w:rsidR="00A706B6" w:rsidRPr="00F41CF4">
        <w:rPr>
          <w:rFonts w:ascii="Open Sans" w:hAnsi="Open Sans" w:cs="Open Sans"/>
          <w:color w:val="FFFFFF" w:themeColor="background1"/>
          <w:sz w:val="22"/>
          <w:szCs w:val="22"/>
        </w:rPr>
        <w:t>Sikorowie</w:t>
      </w:r>
      <w:r w:rsidR="00F76AC4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336E6F9A" w14:textId="75B20F71" w:rsidR="00893D86" w:rsidRDefault="00893D86" w:rsidP="001C7DB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Zgodnie z pismem WPP.6727.228.2024 z dnia 6 maja 2024 r. ustalono, iż dz. </w:t>
      </w: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ewid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>. nr 273/2 i 273/1 położone w obrębie Łojewo gmina Inowrocław znajdują się w obszarze, dla którego brak jest miejscowego planu zagospodarowania przestrzennego.</w:t>
      </w:r>
    </w:p>
    <w:p w14:paraId="24AF62EE" w14:textId="37892074" w:rsidR="00501014" w:rsidRDefault="006574A0" w:rsidP="007027D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lastRenderedPageBreak/>
        <w:t>Pismem W</w:t>
      </w:r>
      <w:r w:rsidR="00AA26EE">
        <w:rPr>
          <w:rFonts w:ascii="Open Sans" w:hAnsi="Open Sans" w:cs="Open Sans"/>
          <w:color w:val="000000" w:themeColor="text1"/>
          <w:sz w:val="22"/>
          <w:szCs w:val="22"/>
        </w:rPr>
        <w:t>SO</w:t>
      </w:r>
      <w:r>
        <w:rPr>
          <w:rFonts w:ascii="Open Sans" w:hAnsi="Open Sans" w:cs="Open Sans"/>
          <w:color w:val="000000" w:themeColor="text1"/>
          <w:sz w:val="22"/>
          <w:szCs w:val="22"/>
        </w:rPr>
        <w:t>.6</w:t>
      </w:r>
      <w:r w:rsidR="00AA26EE">
        <w:rPr>
          <w:rFonts w:ascii="Open Sans" w:hAnsi="Open Sans" w:cs="Open Sans"/>
          <w:color w:val="000000" w:themeColor="text1"/>
          <w:sz w:val="22"/>
          <w:szCs w:val="22"/>
        </w:rPr>
        <w:t>220</w:t>
      </w:r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9D631A">
        <w:rPr>
          <w:rFonts w:ascii="Open Sans" w:hAnsi="Open Sans" w:cs="Open Sans"/>
          <w:color w:val="000000" w:themeColor="text1"/>
          <w:sz w:val="22"/>
          <w:szCs w:val="22"/>
        </w:rPr>
        <w:t>13</w:t>
      </w:r>
      <w:r>
        <w:rPr>
          <w:rFonts w:ascii="Open Sans" w:hAnsi="Open Sans" w:cs="Open Sans"/>
          <w:color w:val="000000" w:themeColor="text1"/>
          <w:sz w:val="22"/>
          <w:szCs w:val="22"/>
        </w:rPr>
        <w:t>.202</w:t>
      </w:r>
      <w:r w:rsidR="00B53C83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="00AA26EE">
        <w:rPr>
          <w:rFonts w:ascii="Open Sans" w:hAnsi="Open Sans" w:cs="Open Sans"/>
          <w:color w:val="000000" w:themeColor="text1"/>
          <w:sz w:val="22"/>
          <w:szCs w:val="22"/>
        </w:rPr>
        <w:t xml:space="preserve"> z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dnia</w:t>
      </w:r>
      <w:r w:rsidR="00AA26EE">
        <w:rPr>
          <w:rFonts w:ascii="Open Sans" w:hAnsi="Open Sans" w:cs="Open Sans"/>
          <w:color w:val="000000" w:themeColor="text1"/>
          <w:sz w:val="22"/>
          <w:szCs w:val="22"/>
        </w:rPr>
        <w:t xml:space="preserve"> 1</w:t>
      </w:r>
      <w:r w:rsidR="009D631A">
        <w:rPr>
          <w:rFonts w:ascii="Open Sans" w:hAnsi="Open Sans" w:cs="Open Sans"/>
          <w:color w:val="000000" w:themeColor="text1"/>
          <w:sz w:val="22"/>
          <w:szCs w:val="22"/>
        </w:rPr>
        <w:t>0 maja</w:t>
      </w:r>
      <w:r w:rsidR="00B53C8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202</w:t>
      </w:r>
      <w:r w:rsidR="00B53C83">
        <w:rPr>
          <w:rFonts w:ascii="Open Sans" w:hAnsi="Open Sans" w:cs="Open Sans"/>
          <w:color w:val="000000" w:themeColor="text1"/>
          <w:sz w:val="22"/>
          <w:szCs w:val="22"/>
        </w:rPr>
        <w:t>4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r. </w:t>
      </w:r>
      <w:r w:rsidR="00BB0751">
        <w:rPr>
          <w:rFonts w:ascii="Open Sans" w:hAnsi="Open Sans" w:cs="Open Sans"/>
          <w:color w:val="000000" w:themeColor="text1"/>
          <w:sz w:val="22"/>
          <w:szCs w:val="22"/>
        </w:rPr>
        <w:t xml:space="preserve">Wójt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Gminy Inowrocław </w:t>
      </w:r>
      <w:r w:rsidR="00B53C83">
        <w:rPr>
          <w:rFonts w:ascii="Open Sans" w:hAnsi="Open Sans" w:cs="Open Sans"/>
          <w:color w:val="000000" w:themeColor="text1"/>
          <w:sz w:val="22"/>
          <w:szCs w:val="22"/>
        </w:rPr>
        <w:t>w</w:t>
      </w:r>
      <w:r w:rsidR="009D631A">
        <w:rPr>
          <w:rFonts w:ascii="Open Sans" w:hAnsi="Open Sans" w:cs="Open Sans"/>
          <w:color w:val="000000" w:themeColor="text1"/>
          <w:sz w:val="22"/>
          <w:szCs w:val="22"/>
        </w:rPr>
        <w:t xml:space="preserve">ezwał </w:t>
      </w:r>
      <w:r w:rsidR="008F0685">
        <w:rPr>
          <w:rFonts w:ascii="Open Sans" w:hAnsi="Open Sans" w:cs="Open Sans"/>
          <w:color w:val="000000" w:themeColor="text1"/>
          <w:sz w:val="22"/>
          <w:szCs w:val="22"/>
        </w:rPr>
        <w:t xml:space="preserve">wnioskodawcę </w:t>
      </w:r>
      <w:r w:rsidR="009D631A">
        <w:rPr>
          <w:rFonts w:ascii="Open Sans" w:hAnsi="Open Sans" w:cs="Open Sans"/>
          <w:color w:val="000000" w:themeColor="text1"/>
          <w:sz w:val="22"/>
          <w:szCs w:val="22"/>
        </w:rPr>
        <w:t xml:space="preserve">do uzupełnienia wniosku </w:t>
      </w:r>
      <w:r w:rsidR="008F0685">
        <w:rPr>
          <w:rFonts w:ascii="Open Sans" w:hAnsi="Open Sans" w:cs="Open Sans"/>
          <w:color w:val="000000" w:themeColor="text1"/>
          <w:sz w:val="22"/>
          <w:szCs w:val="22"/>
        </w:rPr>
        <w:t xml:space="preserve">w sprawie </w:t>
      </w:r>
      <w:r w:rsidR="009D631A">
        <w:rPr>
          <w:rFonts w:ascii="Open Sans" w:hAnsi="Open Sans" w:cs="Open Sans"/>
          <w:color w:val="000000" w:themeColor="text1"/>
          <w:sz w:val="22"/>
          <w:szCs w:val="22"/>
        </w:rPr>
        <w:t>ww. przedsięwzięcia.</w:t>
      </w:r>
    </w:p>
    <w:p w14:paraId="29F150E6" w14:textId="64E01FD2" w:rsidR="000013F8" w:rsidRDefault="000013F8" w:rsidP="007027D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W odpowiedzi wnioskodawca 16 maja 2024 r. przedstawił tut. organowi uzupełnienia wniosku, przedstawiając wypisy z rejestru gruntów.</w:t>
      </w:r>
    </w:p>
    <w:p w14:paraId="23934BC8" w14:textId="4A781E08" w:rsidR="00C50A60" w:rsidRDefault="00E11351" w:rsidP="00C50A6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51BF">
        <w:rPr>
          <w:rFonts w:ascii="Open Sans" w:eastAsia="Calibri" w:hAnsi="Open Sans" w:cs="Open Sans"/>
          <w:bCs/>
          <w:sz w:val="22"/>
          <w:szCs w:val="22"/>
        </w:rPr>
        <w:t>Stwierdzono,</w:t>
      </w:r>
      <w:r w:rsidR="00A23D0D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0051BF">
        <w:rPr>
          <w:rFonts w:ascii="Open Sans" w:eastAsia="Calibri" w:hAnsi="Open Sans" w:cs="Open Sans"/>
          <w:bCs/>
          <w:sz w:val="22"/>
          <w:szCs w:val="22"/>
        </w:rPr>
        <w:t xml:space="preserve">że jest to </w:t>
      </w:r>
      <w:r w:rsidR="008A64C8" w:rsidRPr="000051BF">
        <w:rPr>
          <w:rFonts w:ascii="Open Sans" w:eastAsia="Calibri" w:hAnsi="Open Sans" w:cs="Open Sans"/>
          <w:bCs/>
          <w:sz w:val="22"/>
          <w:szCs w:val="22"/>
        </w:rPr>
        <w:t>przedsięwzięcie mogące potencjalnie znacząco oddziaływać na środowisko wymienione w</w:t>
      </w:r>
      <w:r w:rsidR="00672C5A" w:rsidRPr="000051B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 xml:space="preserve">§ 3 ust. </w:t>
      </w:r>
      <w:r w:rsidR="00515BFF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 xml:space="preserve"> pkt</w:t>
      </w:r>
      <w:r w:rsidR="00CB56F0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0013F8">
        <w:rPr>
          <w:rFonts w:ascii="Open Sans" w:hAnsi="Open Sans" w:cs="Open Sans"/>
          <w:color w:val="000000"/>
          <w:sz w:val="22"/>
          <w:szCs w:val="22"/>
        </w:rPr>
        <w:t>73</w:t>
      </w:r>
      <w:r w:rsidR="00A802BB">
        <w:rPr>
          <w:rFonts w:ascii="Open Sans" w:hAnsi="Open Sans" w:cs="Open Sans"/>
          <w:color w:val="000000"/>
          <w:sz w:val="22"/>
          <w:szCs w:val="22"/>
        </w:rPr>
        <w:t xml:space="preserve"> oraz § 3 ust. </w:t>
      </w:r>
      <w:r w:rsidR="000013F8">
        <w:rPr>
          <w:rFonts w:ascii="Open Sans" w:hAnsi="Open Sans" w:cs="Open Sans"/>
          <w:color w:val="000000"/>
          <w:sz w:val="22"/>
          <w:szCs w:val="22"/>
        </w:rPr>
        <w:t>1</w:t>
      </w:r>
      <w:r w:rsidR="00A802BB">
        <w:rPr>
          <w:rFonts w:ascii="Open Sans" w:hAnsi="Open Sans" w:cs="Open Sans"/>
          <w:color w:val="000000"/>
          <w:sz w:val="22"/>
          <w:szCs w:val="22"/>
        </w:rPr>
        <w:t xml:space="preserve"> pkt. </w:t>
      </w:r>
      <w:r w:rsidR="000013F8">
        <w:rPr>
          <w:rFonts w:ascii="Open Sans" w:hAnsi="Open Sans" w:cs="Open Sans"/>
          <w:color w:val="000000"/>
          <w:sz w:val="22"/>
          <w:szCs w:val="22"/>
        </w:rPr>
        <w:t>89 lit. c i d</w:t>
      </w:r>
      <w:r w:rsidR="00F61B54" w:rsidRPr="00F61B5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23D0D">
        <w:rPr>
          <w:rFonts w:ascii="Open Sans" w:hAnsi="Open Sans" w:cs="Open Sans"/>
          <w:color w:val="000000"/>
          <w:sz w:val="22"/>
          <w:szCs w:val="22"/>
        </w:rPr>
        <w:t>R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>ozporządzenia Rady Ministrów z dnia 10 września 2019 r. w sprawie</w:t>
      </w:r>
      <w:r w:rsidR="00727259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>przedsięwzięć mogących znacząco oddziaływać na środowisko (Dz. U. z 2019 r. poz.</w:t>
      </w:r>
      <w:r w:rsidR="00302A0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>1839</w:t>
      </w:r>
      <w:r w:rsidR="00302A0D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="004970B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27259" w:rsidRPr="000051BF">
        <w:rPr>
          <w:rFonts w:ascii="Open Sans" w:hAnsi="Open Sans" w:cs="Open Sans"/>
          <w:color w:val="000000" w:themeColor="text1"/>
          <w:sz w:val="22"/>
          <w:szCs w:val="22"/>
        </w:rPr>
        <w:t>jako</w:t>
      </w:r>
      <w:r w:rsidR="00DB5D94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14:paraId="26FE9301" w14:textId="1E198CC3" w:rsidR="00302A0D" w:rsidRDefault="00F8108D" w:rsidP="00262C3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8108D">
        <w:rPr>
          <w:rFonts w:ascii="Open Sans" w:hAnsi="Open Sans" w:cs="Open Sans"/>
          <w:color w:val="000000" w:themeColor="text1"/>
          <w:sz w:val="22"/>
          <w:szCs w:val="22"/>
        </w:rPr>
        <w:t>-</w:t>
      </w:r>
      <w:r w:rsidR="00CE431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62C39" w:rsidRPr="00262C39">
        <w:rPr>
          <w:rFonts w:ascii="Open Sans" w:hAnsi="Open Sans" w:cs="Open Sans"/>
          <w:color w:val="000000" w:themeColor="text1"/>
          <w:sz w:val="22"/>
          <w:szCs w:val="22"/>
        </w:rPr>
        <w:t>urządzenia lub zespoły urządzeń umożliwiające pobór wód podziemnych lub sztuczne systemy zasilania wód podziemnych, inne niż wymienione w § 2 ust. 1 pkt 37, o zdolności poboru wody nie mniejszej niż 10 m</w:t>
      </w:r>
      <w:r w:rsidR="00262C39" w:rsidRPr="008F0685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="00262C39" w:rsidRPr="00262C39">
        <w:rPr>
          <w:rFonts w:ascii="Open Sans" w:hAnsi="Open Sans" w:cs="Open Sans"/>
          <w:color w:val="000000" w:themeColor="text1"/>
          <w:sz w:val="22"/>
          <w:szCs w:val="22"/>
        </w:rPr>
        <w:t xml:space="preserve"> na godzinę</w:t>
      </w:r>
      <w:r w:rsidR="00A802BB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0AB44933" w14:textId="77777777" w:rsidR="00262C39" w:rsidRPr="00262C39" w:rsidRDefault="00A802BB" w:rsidP="00262C3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-</w:t>
      </w:r>
      <w:r w:rsidR="00262C39" w:rsidRPr="00262C39">
        <w:t xml:space="preserve"> </w:t>
      </w:r>
      <w:r w:rsidR="00262C39" w:rsidRPr="00262C39">
        <w:rPr>
          <w:rFonts w:ascii="Open Sans" w:hAnsi="Open Sans" w:cs="Open Sans"/>
          <w:color w:val="000000" w:themeColor="text1"/>
          <w:sz w:val="22"/>
          <w:szCs w:val="22"/>
        </w:rPr>
        <w:t>gospodarowanie wodą w rolnictwie polegające na</w:t>
      </w:r>
      <w:r w:rsidR="00262C3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62C39" w:rsidRPr="00262C39">
        <w:rPr>
          <w:rFonts w:ascii="Open Sans" w:hAnsi="Open Sans" w:cs="Open Sans"/>
          <w:color w:val="000000" w:themeColor="text1"/>
          <w:sz w:val="22"/>
          <w:szCs w:val="22"/>
        </w:rPr>
        <w:t>melioracji na obszarze nie mniejszym niż 2 ha, innej niż wymieniona w lit. a oraz b, jeżeli:</w:t>
      </w:r>
    </w:p>
    <w:p w14:paraId="6F9439CA" w14:textId="2A105795" w:rsidR="00262C39" w:rsidRPr="00262C39" w:rsidRDefault="00262C39" w:rsidP="00262C3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262C39">
        <w:rPr>
          <w:rFonts w:ascii="Open Sans" w:hAnsi="Open Sans" w:cs="Open Sans"/>
          <w:color w:val="000000" w:themeColor="text1"/>
          <w:sz w:val="22"/>
          <w:szCs w:val="22"/>
        </w:rPr>
        <w:t>– w odległości nie większej niż 1 km od granicy projektowanego obszaru meliorowanego w ciągu ostatnich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62C39">
        <w:rPr>
          <w:rFonts w:ascii="Open Sans" w:hAnsi="Open Sans" w:cs="Open Sans"/>
          <w:color w:val="000000" w:themeColor="text1"/>
          <w:sz w:val="22"/>
          <w:szCs w:val="22"/>
        </w:rPr>
        <w:t>5 lat zmeliorowano obszar o powierzchni nie mniejszej niż 1 ha oraz</w:t>
      </w:r>
    </w:p>
    <w:p w14:paraId="480C1438" w14:textId="27C07710" w:rsidR="00A802BB" w:rsidRDefault="00262C39" w:rsidP="00262C3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262C39">
        <w:rPr>
          <w:rFonts w:ascii="Open Sans" w:hAnsi="Open Sans" w:cs="Open Sans"/>
          <w:color w:val="000000" w:themeColor="text1"/>
          <w:sz w:val="22"/>
          <w:szCs w:val="22"/>
        </w:rPr>
        <w:t>– łączna powierzchnia projektowanego obszaru meliorowanego oraz obszaru zmeliorowanego w ciągu ostatnich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62C39">
        <w:rPr>
          <w:rFonts w:ascii="Open Sans" w:hAnsi="Open Sans" w:cs="Open Sans"/>
          <w:color w:val="000000" w:themeColor="text1"/>
          <w:sz w:val="22"/>
          <w:szCs w:val="22"/>
        </w:rPr>
        <w:t>5 lat wyniesie nie mniej niż 5 ha</w:t>
      </w:r>
      <w:r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466D3398" w14:textId="143F4BA3" w:rsidR="00262C39" w:rsidRDefault="00262C39" w:rsidP="00262C3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- </w:t>
      </w:r>
      <w:r w:rsidRPr="00262C39">
        <w:rPr>
          <w:rFonts w:ascii="Open Sans" w:hAnsi="Open Sans" w:cs="Open Sans"/>
          <w:color w:val="000000" w:themeColor="text1"/>
          <w:sz w:val="22"/>
          <w:szCs w:val="22"/>
        </w:rPr>
        <w:t>melioracji na obszarze nie mniejszym niż 5 ha innej niż wymieniona w lit. a–c</w:t>
      </w:r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370B3CF5" w14:textId="6DE112BA" w:rsidR="00DB5D94" w:rsidRPr="00302A0D" w:rsidRDefault="00003410" w:rsidP="00302A0D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postępowaniu liczba stron przekracza 10, zgodnie z art. 49 Kpa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w związku z art. 74 ust. 3 </w:t>
      </w:r>
      <w:proofErr w:type="spellStart"/>
      <w:r w:rsidRPr="00003410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– strony postępowania zawiadamiane </w:t>
      </w:r>
      <w:r w:rsidR="00ED143B">
        <w:rPr>
          <w:rFonts w:ascii="Open Sans" w:hAnsi="Open Sans" w:cs="Open Sans"/>
          <w:color w:val="000000" w:themeColor="text1"/>
          <w:sz w:val="22"/>
          <w:szCs w:val="22"/>
        </w:rPr>
        <w:t xml:space="preserve">są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poprzez publiczne obwieszczenie. </w:t>
      </w:r>
    </w:p>
    <w:p w14:paraId="5433833B" w14:textId="10C262B8" w:rsidR="00F90866" w:rsidRPr="00C50A60" w:rsidRDefault="00003410" w:rsidP="00DB5D94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Pr="00003410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w którym nastąpiło publiczne obwieszczenie.</w:t>
      </w:r>
    </w:p>
    <w:p w14:paraId="3E9EC2EB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Dane o wniosku o wydanie decyzji o środowiskowych uwarunkowaniach zamieszczono w „Publicznie dostępnym wykazie danych o dokumentach zawierających informacje o środowisku i jego ochronie” na stronie internetowej gminy Inowrocław oraz na tablicy informacyjnej w tutejszym urzędzie. Strony postępowania nie zgłosiły żadnych uwag i wniosków.</w:t>
      </w:r>
    </w:p>
    <w:p w14:paraId="6BA8995F" w14:textId="7704D68D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Zgodnie z art. 63 ust. 1 i 2 ustawy z dnia 3 października 2008 r.  o udostępnianiu informacji o środowisku i jego ochronie, udziale społeczeństwa  w ochronie środowiska oraz</w:t>
      </w:r>
      <w:r w:rsidR="00EF233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o ocenach oddziaływania na środowisko obowiązek przeprowadzenia oceny oddziaływania na środowisko dla planowanego przedsięwzięcia mogącego potencjalnie znacząco oddziaływać na środowisko stwierdza w drodze postanowienia organ właściwy do wydania decyzji. Stosownie zaś do art. 64 ust. 1 przedmiotowej ustawy</w:t>
      </w:r>
      <w:r w:rsidR="00DB5D9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postanowienie, o którym mowa wyżej, wydaje się po zasięgnięciu opinii Regionalnego Dyrektora Ochrony Środowiska w Bydgoszczy</w:t>
      </w:r>
      <w:r w:rsidR="004B62FE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Dyrektora Zarządu Zlewni Wód Polskich</w:t>
      </w:r>
      <w:r w:rsidR="004B62F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</w:t>
      </w:r>
      <w:r w:rsidR="00D33EC0">
        <w:rPr>
          <w:rFonts w:ascii="Open Sans" w:hAnsi="Open Sans" w:cs="Open Sans"/>
          <w:color w:val="000000" w:themeColor="text1"/>
          <w:sz w:val="22"/>
          <w:szCs w:val="22"/>
        </w:rPr>
        <w:t>Inowrocławiu.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046309B4" w14:textId="1DFCE59B" w:rsidR="009804E7" w:rsidRDefault="009804E7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Pismem z dnia 20 maja 2024 r. WSO.6220.13.2024 Wójt Gminy Inowrocław zawiadomił o wszczęciu postępowania administracyjnego w sprawie wydania decyzji                      o środowiskowych uwarunkowaniach dla ww. przedsięwzięcia.</w:t>
      </w:r>
    </w:p>
    <w:p w14:paraId="3E10AFD9" w14:textId="61A0E62E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Mając powyższe na względzie Wójt Gminy Inowrocław pismem WSO.6220.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>13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.202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 xml:space="preserve">4    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z dnia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 xml:space="preserve"> 20 maja</w:t>
      </w:r>
      <w:r w:rsidR="00893BBC">
        <w:rPr>
          <w:rFonts w:ascii="Open Sans" w:hAnsi="Open Sans" w:cs="Open Sans"/>
          <w:color w:val="000000" w:themeColor="text1"/>
          <w:sz w:val="22"/>
          <w:szCs w:val="22"/>
        </w:rPr>
        <w:t xml:space="preserve"> 202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r. wystąpił do Regionalnego Dyrektora Ochrony Środowiska </w:t>
      </w:r>
      <w:r w:rsidR="00567857"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    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w Bydgoszczy</w:t>
      </w:r>
      <w:r w:rsidR="00567857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Dyrektora Zarządu Zlewni w</w:t>
      </w:r>
      <w:r w:rsidR="004B62F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>Inowrocławiu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z prośbą o wydanie opinii 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       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o ewentualnej konieczności przeprowadzenia oceny oddziaływania na środowisko.</w:t>
      </w:r>
    </w:p>
    <w:p w14:paraId="3A48377B" w14:textId="748DFF5E" w:rsidR="006C1DC8" w:rsidRDefault="00003410" w:rsidP="006C1DC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Postanowieniem WSO.6220.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>13</w:t>
      </w:r>
      <w:r w:rsidR="00C50A60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202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z dnia</w:t>
      </w:r>
      <w:r w:rsidR="0056785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>20 maja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202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r. tut. organ przedłużył 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termin wydania decyzji o środowiskowych uwarunkowaniach dla niniejszego</w:t>
      </w:r>
      <w:r w:rsidR="00D40383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przedsięwzięcia do dnia </w:t>
      </w:r>
      <w:r w:rsidR="003C64A4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1</w:t>
      </w:r>
      <w:r w:rsidR="009804E7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9 lipca</w:t>
      </w:r>
      <w:r w:rsidR="007C6F4D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202</w:t>
      </w:r>
      <w:r w:rsidR="00EF233A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4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r.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43919C01" w14:textId="5C2C8209" w:rsidR="004735FC" w:rsidRDefault="004735FC" w:rsidP="004735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W związku z powyższym obwieszczeniem z dnia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>20 maja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202</w:t>
      </w:r>
      <w:r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r.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WSO.6220.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>13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.202</w:t>
      </w:r>
      <w:r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Wójt Gminy Inowrocław poinformował strony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postępowania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o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wszczęciu postępowania 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 xml:space="preserve">  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w sprawie wydania decyzji o środowiskowych uwarunkowaniach, o przesłaniu dokumentacji do organów opiniujących: Regionalnego Dyrektora Zarządu Zlewni 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          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w 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>Inowrocławiu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>Regionalnego Dyrektora Ochrony Środowiska w Bydgoszczy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, a także </w:t>
      </w:r>
      <w:r w:rsidR="009804E7"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   </w:t>
      </w:r>
      <w:r>
        <w:rPr>
          <w:rFonts w:ascii="Open Sans" w:hAnsi="Open Sans" w:cs="Open Sans"/>
          <w:color w:val="000000" w:themeColor="text1"/>
          <w:sz w:val="22"/>
          <w:szCs w:val="22"/>
        </w:rPr>
        <w:t>o wydaniu postanowienia przedłużającego wydanie decyzji.</w:t>
      </w:r>
    </w:p>
    <w:p w14:paraId="4A663A86" w14:textId="4F6CCC47" w:rsidR="004756E7" w:rsidRDefault="004756E7" w:rsidP="004735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Pismem z dnia 20 maja 2024 r. WSO.6220.13.2024 Wójt Gminy Inowrocław przesłał obwieszczenie w sprawie ww. inwestycji z prośbą o wywieszenie tego obwieszczenia na tablicach informacyjnych w Urzędzie Miejskim w Kruszwicy, opublikowanie na stronie BIP Urzędu Miejskiego oraz wywieszenie w miejscowości </w:t>
      </w: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Arturowo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14D8CF42" w14:textId="065B6092" w:rsidR="004735FC" w:rsidRDefault="004735FC" w:rsidP="004735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Pismem </w:t>
      </w:r>
      <w:r w:rsidR="002A2379">
        <w:rPr>
          <w:rFonts w:ascii="Open Sans" w:hAnsi="Open Sans" w:cs="Open Sans"/>
          <w:color w:val="000000" w:themeColor="text1"/>
          <w:sz w:val="22"/>
          <w:szCs w:val="22"/>
        </w:rPr>
        <w:t>DI</w:t>
      </w:r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2A2379">
        <w:rPr>
          <w:rFonts w:ascii="Open Sans" w:hAnsi="Open Sans" w:cs="Open Sans"/>
          <w:color w:val="000000" w:themeColor="text1"/>
          <w:sz w:val="22"/>
          <w:szCs w:val="22"/>
        </w:rPr>
        <w:t>ZZŚ.4901</w:t>
      </w:r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2A2379">
        <w:rPr>
          <w:rFonts w:ascii="Open Sans" w:hAnsi="Open Sans" w:cs="Open Sans"/>
          <w:color w:val="000000" w:themeColor="text1"/>
          <w:sz w:val="22"/>
          <w:szCs w:val="22"/>
        </w:rPr>
        <w:t>149.</w:t>
      </w:r>
      <w:r>
        <w:rPr>
          <w:rFonts w:ascii="Open Sans" w:hAnsi="Open Sans" w:cs="Open Sans"/>
          <w:color w:val="000000" w:themeColor="text1"/>
          <w:sz w:val="22"/>
          <w:szCs w:val="22"/>
        </w:rPr>
        <w:t>2024</w:t>
      </w:r>
      <w:r w:rsidR="002A2379">
        <w:rPr>
          <w:rFonts w:ascii="Open Sans" w:hAnsi="Open Sans" w:cs="Open Sans"/>
          <w:color w:val="000000" w:themeColor="text1"/>
          <w:sz w:val="22"/>
          <w:szCs w:val="22"/>
        </w:rPr>
        <w:t>.DG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z dnia</w:t>
      </w:r>
      <w:r w:rsidR="002A2379">
        <w:rPr>
          <w:rFonts w:ascii="Open Sans" w:hAnsi="Open Sans" w:cs="Open Sans"/>
          <w:color w:val="000000" w:themeColor="text1"/>
          <w:sz w:val="22"/>
          <w:szCs w:val="22"/>
        </w:rPr>
        <w:t xml:space="preserve"> 4 czerwca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2024 r.</w:t>
      </w:r>
      <w:r w:rsidR="002A2379">
        <w:rPr>
          <w:rFonts w:ascii="Open Sans" w:hAnsi="Open Sans" w:cs="Open Sans"/>
          <w:color w:val="000000" w:themeColor="text1"/>
          <w:sz w:val="22"/>
          <w:szCs w:val="22"/>
        </w:rPr>
        <w:t xml:space="preserve"> (data wpływu: 7 czerwca 2024 r.)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A2379">
        <w:rPr>
          <w:rFonts w:ascii="Open Sans" w:hAnsi="Open Sans" w:cs="Open Sans"/>
          <w:color w:val="000000" w:themeColor="text1"/>
          <w:sz w:val="22"/>
          <w:szCs w:val="22"/>
        </w:rPr>
        <w:t>Dyrektor Zarządu Zlewni Wody Polskie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w Inowrocławiu wyraził opinię</w:t>
      </w:r>
      <w:r w:rsidR="002A2379">
        <w:rPr>
          <w:rFonts w:ascii="Open Sans" w:hAnsi="Open Sans" w:cs="Open Sans"/>
          <w:color w:val="000000" w:themeColor="text1"/>
          <w:sz w:val="22"/>
          <w:szCs w:val="22"/>
        </w:rPr>
        <w:t xml:space="preserve"> o braku potrzeby przeprowadzenia oceny oddziaływania na środowisko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dla powyższego przedsięwzięcia</w:t>
      </w:r>
      <w:r w:rsidR="002A2379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1478639" w14:textId="52128DE7" w:rsidR="004735FC" w:rsidRDefault="00090F80" w:rsidP="004735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P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ostanowieniem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WOO.4220.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3</w:t>
      </w:r>
      <w:r>
        <w:rPr>
          <w:rFonts w:ascii="Open Sans" w:hAnsi="Open Sans" w:cs="Open Sans"/>
          <w:color w:val="000000" w:themeColor="text1"/>
          <w:sz w:val="22"/>
          <w:szCs w:val="22"/>
        </w:rPr>
        <w:t>78.2024.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AJ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z dnia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 xml:space="preserve"> 10 czerwca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2024 r. Regionalny Dyrektor Ochrony Środowiska w Bydgoszczy 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wyraził opinię, iż dla ww. przedsięwzięcia nie istnieje konieczność przeprowadzenia oceny oddziaływania na środowisko.</w:t>
      </w:r>
    </w:p>
    <w:p w14:paraId="3903C347" w14:textId="40A32E26" w:rsidR="00090F80" w:rsidRDefault="000C4BAE" w:rsidP="004735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Pismem z dnia 1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0 lipca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2024 r. 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 xml:space="preserve">tut. organ zawiadomił o możliwości zapoznania się i wypowiedzenia co do zebranych dowodów i materiałów przed wydaniem decyzji </w:t>
      </w:r>
      <w:r w:rsidR="00BE294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o środowiskowych uwarunkowaniach dla ww. przedsięwzięcia.</w:t>
      </w:r>
    </w:p>
    <w:p w14:paraId="0F656E1F" w14:textId="389F0683" w:rsidR="00660174" w:rsidRDefault="00707CAE" w:rsidP="00BC078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Wójt Gminy Inowrocław obwieszczeniem z dnia 10 lipca 2024 r. zawiadomił również o wydaniu opinii przez Regionalnego Dyrektora Ochrony Środowiska w Bydgoszczy WOO.4220.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3</w:t>
      </w:r>
      <w:r>
        <w:rPr>
          <w:rFonts w:ascii="Open Sans" w:hAnsi="Open Sans" w:cs="Open Sans"/>
          <w:color w:val="000000" w:themeColor="text1"/>
          <w:sz w:val="22"/>
          <w:szCs w:val="22"/>
        </w:rPr>
        <w:t>78.2024.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AJ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z dnia 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10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czerwca 2024 r., Dyrektora Zarządu Zlewni                               w 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Inowrocławiu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DI</w:t>
      </w:r>
      <w:r>
        <w:rPr>
          <w:rFonts w:ascii="Open Sans" w:hAnsi="Open Sans" w:cs="Open Sans"/>
          <w:color w:val="000000" w:themeColor="text1"/>
          <w:sz w:val="22"/>
          <w:szCs w:val="22"/>
        </w:rPr>
        <w:t>.ZZŚ.4901.1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49</w:t>
      </w:r>
      <w:r>
        <w:rPr>
          <w:rFonts w:ascii="Open Sans" w:hAnsi="Open Sans" w:cs="Open Sans"/>
          <w:color w:val="000000" w:themeColor="text1"/>
          <w:sz w:val="22"/>
          <w:szCs w:val="22"/>
        </w:rPr>
        <w:t>.2024.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DG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z dnia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 xml:space="preserve"> 4 czerwca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2024 r. (data wpływu: 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             7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czerwc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 xml:space="preserve">a </w:t>
      </w:r>
      <w:r>
        <w:rPr>
          <w:rFonts w:ascii="Open Sans" w:hAnsi="Open Sans" w:cs="Open Sans"/>
          <w:color w:val="000000" w:themeColor="text1"/>
          <w:sz w:val="22"/>
          <w:szCs w:val="22"/>
        </w:rPr>
        <w:t>2024 r.)</w:t>
      </w:r>
      <w:r w:rsidR="002F4FE4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78A8A9C9" w14:textId="192EE52F" w:rsidR="00612D73" w:rsidRDefault="00612D73" w:rsidP="00BC078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Wójt Gminy Inowrocław pismem z dnia 10 lipca 2024 r. przesłał Pani Sołtys Renacie Szczygieł oraz Urzędowi Miejskiemu w Kruszwicy ww. obwieszczenia do wywieszenia na tablicach informacyjnych w miejscowościach Łojewo, </w:t>
      </w: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Arturowo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oraz w Urzędzie Miejskim w Kruszwicy oraz </w:t>
      </w:r>
      <w:r w:rsidR="00735AB4">
        <w:rPr>
          <w:rFonts w:ascii="Open Sans" w:hAnsi="Open Sans" w:cs="Open Sans"/>
          <w:color w:val="000000" w:themeColor="text1"/>
          <w:sz w:val="22"/>
          <w:szCs w:val="22"/>
        </w:rPr>
        <w:t xml:space="preserve">do </w:t>
      </w:r>
      <w:r>
        <w:rPr>
          <w:rFonts w:ascii="Open Sans" w:hAnsi="Open Sans" w:cs="Open Sans"/>
          <w:color w:val="000000" w:themeColor="text1"/>
          <w:sz w:val="22"/>
          <w:szCs w:val="22"/>
        </w:rPr>
        <w:t>opublikowania na stronie BIP Urzędu Miejskiego w Kruszwicy.</w:t>
      </w:r>
    </w:p>
    <w:p w14:paraId="3FF04954" w14:textId="418E51E0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Wójt Gminy Inowrocław przychylił się do powyższych opinii i zgodnie z niniejszą decyzją uznał, że dla powyższego przedsięwzięcia nie ma obowiązku przeprowadzenia oceny oddziaływania na środowisko.</w:t>
      </w:r>
    </w:p>
    <w:p w14:paraId="13C561FB" w14:textId="77777777" w:rsidR="003E0E51" w:rsidRDefault="00003410" w:rsidP="009850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Strony postępowania nie zgłosiły zastrzeżeń.</w:t>
      </w:r>
      <w:r w:rsidR="0099460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5E16FAC3" w14:textId="4C0627D7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Po zapoznaniu się z załączonymi do wniosku dokumentami, w tym Kip stwierdzono,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że planowana inwestycja jest przedsięwzięciem mogącym potencjalnie znacząco oddziaływać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na środowisko, wymienionym w § 3 ust. 1 pkt 73 i 89 lit. c) ww. rozporządzenia</w:t>
      </w:r>
      <w:r w:rsidR="00251B95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Rady Ministrów z dnia 10 września 2019 r., tj.:</w:t>
      </w:r>
    </w:p>
    <w:p w14:paraId="329EFA56" w14:textId="77777777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- „urządzenia lub zespoły urządzeń umożliwiające pobór wód podziemnych</w:t>
      </w:r>
      <w:r w:rsidRPr="006A3649">
        <w:rPr>
          <w:rFonts w:ascii="Open Sans" w:hAnsi="Open Sans" w:cs="Open Sans"/>
          <w:sz w:val="22"/>
          <w:szCs w:val="22"/>
        </w:rPr>
        <w:br/>
        <w:t>lub sztuczne systemy zasilania wód podziemnych, inne niż wymienione w § 2 ust. 1</w:t>
      </w:r>
      <w:r w:rsidRPr="006A3649">
        <w:rPr>
          <w:rFonts w:ascii="Open Sans" w:hAnsi="Open Sans" w:cs="Open Sans"/>
          <w:sz w:val="22"/>
          <w:szCs w:val="22"/>
        </w:rPr>
        <w:br/>
        <w:t>pkt 37, o zdolności poboru wody nie mniejszej niż 10 m</w:t>
      </w:r>
      <w:r w:rsidRPr="00783046">
        <w:rPr>
          <w:rFonts w:ascii="Open Sans" w:hAnsi="Open Sans" w:cs="Open Sans"/>
          <w:sz w:val="22"/>
          <w:szCs w:val="22"/>
          <w:vertAlign w:val="superscript"/>
        </w:rPr>
        <w:t>3</w:t>
      </w:r>
      <w:r w:rsidRPr="006A3649">
        <w:rPr>
          <w:rFonts w:ascii="Open Sans" w:hAnsi="Open Sans" w:cs="Open Sans"/>
          <w:sz w:val="22"/>
          <w:szCs w:val="22"/>
        </w:rPr>
        <w:t xml:space="preserve"> na godzinę",</w:t>
      </w:r>
    </w:p>
    <w:p w14:paraId="17F67383" w14:textId="56C34909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- „gospodarowanie wodą w rolnictwie polegające na melioracji na obszarze</w:t>
      </w:r>
      <w:r w:rsidRPr="006A3649">
        <w:rPr>
          <w:rFonts w:ascii="Open Sans" w:hAnsi="Open Sans" w:cs="Open Sans"/>
          <w:sz w:val="22"/>
          <w:szCs w:val="22"/>
        </w:rPr>
        <w:br/>
        <w:t>ni</w:t>
      </w:r>
      <w:r w:rsidR="003259A9">
        <w:rPr>
          <w:rFonts w:ascii="Open Sans" w:hAnsi="Open Sans" w:cs="Open Sans"/>
          <w:sz w:val="22"/>
          <w:szCs w:val="22"/>
        </w:rPr>
        <w:t>e</w:t>
      </w:r>
      <w:r w:rsidRPr="006A3649">
        <w:rPr>
          <w:rFonts w:ascii="Open Sans" w:hAnsi="Open Sans" w:cs="Open Sans"/>
          <w:sz w:val="22"/>
          <w:szCs w:val="22"/>
        </w:rPr>
        <w:t xml:space="preserve"> mniejszym niż 2 ha, innej niż wymieniona w lit. a oraz b, jeżeli w odległości</w:t>
      </w:r>
      <w:r w:rsidRPr="006A3649">
        <w:rPr>
          <w:rFonts w:ascii="Open Sans" w:hAnsi="Open Sans" w:cs="Open Sans"/>
          <w:sz w:val="22"/>
          <w:szCs w:val="22"/>
        </w:rPr>
        <w:br/>
        <w:t>nie większej niż 1 km od granicy projektowanego obszaru meliorowanego w ciągu</w:t>
      </w:r>
      <w:r w:rsidRPr="006A3649">
        <w:rPr>
          <w:rFonts w:ascii="Open Sans" w:hAnsi="Open Sans" w:cs="Open Sans"/>
          <w:sz w:val="22"/>
          <w:szCs w:val="22"/>
        </w:rPr>
        <w:br/>
        <w:t>ostatnich 5 lat zmeliorowano obszar o powierzchni ni</w:t>
      </w:r>
      <w:r w:rsidR="007E28A0">
        <w:rPr>
          <w:rFonts w:ascii="Open Sans" w:hAnsi="Open Sans" w:cs="Open Sans"/>
          <w:sz w:val="22"/>
          <w:szCs w:val="22"/>
        </w:rPr>
        <w:t>e</w:t>
      </w:r>
      <w:r w:rsidRPr="006A3649">
        <w:rPr>
          <w:rFonts w:ascii="Open Sans" w:hAnsi="Open Sans" w:cs="Open Sans"/>
          <w:sz w:val="22"/>
          <w:szCs w:val="22"/>
        </w:rPr>
        <w:t xml:space="preserve"> mniejszej niż 1 ha oraz łączna</w:t>
      </w:r>
      <w:r w:rsidRPr="006A3649">
        <w:rPr>
          <w:rFonts w:ascii="Open Sans" w:hAnsi="Open Sans" w:cs="Open Sans"/>
          <w:sz w:val="22"/>
          <w:szCs w:val="22"/>
        </w:rPr>
        <w:br/>
        <w:t>powierzchnia projektowanego obszaru meliorowanego oraz obszaru zmeliorowanego</w:t>
      </w:r>
      <w:r w:rsidRPr="006A3649">
        <w:rPr>
          <w:rFonts w:ascii="Open Sans" w:hAnsi="Open Sans" w:cs="Open Sans"/>
          <w:sz w:val="22"/>
          <w:szCs w:val="22"/>
        </w:rPr>
        <w:br/>
        <w:t>w ciągu ostatnich 5 lat wyniesie nie mniej niż 5 ha".</w:t>
      </w:r>
    </w:p>
    <w:p w14:paraId="64BA19E4" w14:textId="6ED046D5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Teren przeznaczony pod zamierzenie nie jest objęty ustaleniami miejscowego planu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zagospodarowania przestrzennego.</w:t>
      </w:r>
    </w:p>
    <w:p w14:paraId="52802D99" w14:textId="77777777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Przed wydaniem niniejszego postanowienia, tutejszy Organ przeanalizował rodzaj</w:t>
      </w:r>
    </w:p>
    <w:p w14:paraId="1A622465" w14:textId="723EFC54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i charakter planowanego przedsięwzięcia, jego usytuowanie oraz rodzaj i skalę możliwego</w:t>
      </w:r>
      <w:r w:rsidRPr="006A3649">
        <w:rPr>
          <w:rFonts w:ascii="Open Sans" w:hAnsi="Open Sans" w:cs="Open Sans"/>
          <w:sz w:val="22"/>
          <w:szCs w:val="22"/>
        </w:rPr>
        <w:br/>
        <w:t xml:space="preserve">oddziaływania, rozpatrując uwarunkowania wskazane w art. 63 ust. 1 ww. </w:t>
      </w:r>
      <w:proofErr w:type="spellStart"/>
      <w:r w:rsidRPr="006A3649">
        <w:rPr>
          <w:rFonts w:ascii="Open Sans" w:hAnsi="Open Sans" w:cs="Open Sans"/>
          <w:sz w:val="22"/>
          <w:szCs w:val="22"/>
        </w:rPr>
        <w:t>uouioś</w:t>
      </w:r>
      <w:proofErr w:type="spellEnd"/>
      <w:r w:rsidRPr="006A3649">
        <w:rPr>
          <w:rFonts w:ascii="Open Sans" w:hAnsi="Open Sans" w:cs="Open Sans"/>
          <w:sz w:val="22"/>
          <w:szCs w:val="22"/>
        </w:rPr>
        <w:t>, w tym skalę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przedsięwzięcia i możliwe zagrożenia dla środowiska przy istniejącym użytkowaniu terenu,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z uwzględnieniem wielkości, prawdopodobieństwa, czasu trwania i zasięgu oddziaływania.</w:t>
      </w:r>
    </w:p>
    <w:p w14:paraId="421AFA0D" w14:textId="025D8E04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 xml:space="preserve">Przedsięwzięcie polegać będzie na budowie studni głębinowej na działce o nr </w:t>
      </w:r>
      <w:proofErr w:type="spellStart"/>
      <w:r w:rsidRPr="006A3649">
        <w:rPr>
          <w:rFonts w:ascii="Open Sans" w:hAnsi="Open Sans" w:cs="Open Sans"/>
          <w:sz w:val="22"/>
          <w:szCs w:val="22"/>
        </w:rPr>
        <w:t>ewid</w:t>
      </w:r>
      <w:proofErr w:type="spellEnd"/>
      <w:r w:rsidRPr="006A3649">
        <w:rPr>
          <w:rFonts w:ascii="Open Sans" w:hAnsi="Open Sans" w:cs="Open Sans"/>
          <w:sz w:val="22"/>
          <w:szCs w:val="22"/>
        </w:rPr>
        <w:t>.</w:t>
      </w:r>
      <w:r w:rsidRPr="006A3649">
        <w:rPr>
          <w:rFonts w:ascii="Open Sans" w:hAnsi="Open Sans" w:cs="Open Sans"/>
          <w:sz w:val="22"/>
          <w:szCs w:val="22"/>
        </w:rPr>
        <w:br/>
        <w:t xml:space="preserve">273/2 obręb </w:t>
      </w:r>
      <w:r>
        <w:rPr>
          <w:rFonts w:ascii="Open Sans" w:hAnsi="Open Sans" w:cs="Open Sans"/>
          <w:sz w:val="22"/>
          <w:szCs w:val="22"/>
        </w:rPr>
        <w:t>Ł</w:t>
      </w:r>
      <w:r w:rsidRPr="006A3649">
        <w:rPr>
          <w:rFonts w:ascii="Open Sans" w:hAnsi="Open Sans" w:cs="Open Sans"/>
          <w:sz w:val="22"/>
          <w:szCs w:val="22"/>
        </w:rPr>
        <w:t>ojewo 0024, gmina Inowrocław, powiat inowrocławski, służącej do nawadniania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upraw rolnych za pomocą deszczowni szpulowej. Powierzchnia ww. działki wynosi 12,72 ha,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stanowią ją grunty orne II-IV klasy bonitacyjnej oraz grunty rolne zabudowane.</w:t>
      </w:r>
    </w:p>
    <w:p w14:paraId="1FF7A9E1" w14:textId="77777777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Głębokość studni wynosić będzie około 80 m.</w:t>
      </w:r>
    </w:p>
    <w:p w14:paraId="7B3CD874" w14:textId="78D58F13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Studnia głębinowa jest inwestycją o charakterze punktowym. Jej powierzchnia</w:t>
      </w:r>
      <w:r w:rsidRPr="006A3649">
        <w:rPr>
          <w:rFonts w:ascii="Open Sans" w:hAnsi="Open Sans" w:cs="Open Sans"/>
          <w:sz w:val="22"/>
          <w:szCs w:val="22"/>
        </w:rPr>
        <w:br/>
        <w:t>nie przekracza 1,5 m</w:t>
      </w:r>
      <w:r w:rsidR="00307909">
        <w:rPr>
          <w:rFonts w:ascii="Open Sans" w:hAnsi="Open Sans" w:cs="Open Sans"/>
          <w:sz w:val="22"/>
          <w:szCs w:val="22"/>
          <w:vertAlign w:val="superscript"/>
        </w:rPr>
        <w:t>2</w:t>
      </w:r>
      <w:r w:rsidRPr="006A3649">
        <w:rPr>
          <w:rFonts w:ascii="Open Sans" w:hAnsi="Open Sans" w:cs="Open Sans"/>
          <w:sz w:val="22"/>
          <w:szCs w:val="22"/>
        </w:rPr>
        <w:t>.</w:t>
      </w:r>
    </w:p>
    <w:p w14:paraId="6848D16D" w14:textId="77777777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Zapotrzebowanie na wodę zostało określone przez Inwestora w wysokości</w:t>
      </w:r>
      <w:r w:rsidRPr="006A3649">
        <w:rPr>
          <w:rFonts w:ascii="Open Sans" w:hAnsi="Open Sans" w:cs="Open Sans"/>
          <w:sz w:val="22"/>
          <w:szCs w:val="22"/>
        </w:rPr>
        <w:br/>
        <w:t xml:space="preserve">Q = 25 </w:t>
      </w:r>
      <w:proofErr w:type="spellStart"/>
      <w:r w:rsidRPr="006A3649">
        <w:rPr>
          <w:rFonts w:ascii="Open Sans" w:hAnsi="Open Sans" w:cs="Open Sans"/>
          <w:sz w:val="22"/>
          <w:szCs w:val="22"/>
        </w:rPr>
        <w:t>mVh</w:t>
      </w:r>
      <w:proofErr w:type="spellEnd"/>
      <w:r w:rsidRPr="006A3649">
        <w:rPr>
          <w:rFonts w:ascii="Open Sans" w:hAnsi="Open Sans" w:cs="Open Sans"/>
          <w:sz w:val="22"/>
          <w:szCs w:val="22"/>
        </w:rPr>
        <w:t xml:space="preserve"> przy depresji s = 0,8 m i zasięgu leja depresji R = 41,6 m.</w:t>
      </w:r>
    </w:p>
    <w:p w14:paraId="4C972308" w14:textId="77777777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Maksymalne zapotrzebowanie roczne na wodę zostało przez Inwestora ustalone</w:t>
      </w:r>
      <w:r w:rsidRPr="006A3649">
        <w:rPr>
          <w:rFonts w:ascii="Open Sans" w:hAnsi="Open Sans" w:cs="Open Sans"/>
          <w:sz w:val="22"/>
          <w:szCs w:val="22"/>
        </w:rPr>
        <w:br/>
        <w:t>na 45 950,4 m</w:t>
      </w:r>
      <w:r w:rsidRPr="00A07B43">
        <w:rPr>
          <w:rFonts w:ascii="Open Sans" w:hAnsi="Open Sans" w:cs="Open Sans"/>
          <w:sz w:val="22"/>
          <w:szCs w:val="22"/>
          <w:vertAlign w:val="superscript"/>
        </w:rPr>
        <w:t>3</w:t>
      </w:r>
      <w:r w:rsidRPr="006A3649">
        <w:rPr>
          <w:rFonts w:ascii="Open Sans" w:hAnsi="Open Sans" w:cs="Open Sans"/>
          <w:sz w:val="22"/>
          <w:szCs w:val="22"/>
        </w:rPr>
        <w:t>. Uzasadnieniem powyższego zapotrzebowania Inwestora jest fakt,</w:t>
      </w:r>
      <w:r w:rsidRPr="006A3649">
        <w:rPr>
          <w:rFonts w:ascii="Open Sans" w:hAnsi="Open Sans" w:cs="Open Sans"/>
          <w:sz w:val="22"/>
          <w:szCs w:val="22"/>
        </w:rPr>
        <w:br/>
        <w:t>że deszczownia aby nawodnić 1 ha upraw musi pracować z wydajnością 25 m</w:t>
      </w:r>
      <w:r w:rsidRPr="00A07B43">
        <w:rPr>
          <w:rFonts w:ascii="Open Sans" w:hAnsi="Open Sans" w:cs="Open Sans"/>
          <w:sz w:val="22"/>
          <w:szCs w:val="22"/>
          <w:vertAlign w:val="superscript"/>
        </w:rPr>
        <w:t>3</w:t>
      </w:r>
      <w:r w:rsidRPr="006A3649">
        <w:rPr>
          <w:rFonts w:ascii="Open Sans" w:hAnsi="Open Sans" w:cs="Open Sans"/>
          <w:sz w:val="22"/>
          <w:szCs w:val="22"/>
        </w:rPr>
        <w:t>/h</w:t>
      </w:r>
      <w:r w:rsidRPr="006A3649">
        <w:rPr>
          <w:rFonts w:ascii="Open Sans" w:hAnsi="Open Sans" w:cs="Open Sans"/>
          <w:sz w:val="22"/>
          <w:szCs w:val="22"/>
        </w:rPr>
        <w:br/>
        <w:t xml:space="preserve">przez 12 godzin. Przewidziany do </w:t>
      </w:r>
      <w:proofErr w:type="spellStart"/>
      <w:r w:rsidRPr="006A3649">
        <w:rPr>
          <w:rFonts w:ascii="Open Sans" w:hAnsi="Open Sans" w:cs="Open Sans"/>
          <w:sz w:val="22"/>
          <w:szCs w:val="22"/>
        </w:rPr>
        <w:t>nawodnień</w:t>
      </w:r>
      <w:proofErr w:type="spellEnd"/>
      <w:r w:rsidRPr="006A3649">
        <w:rPr>
          <w:rFonts w:ascii="Open Sans" w:hAnsi="Open Sans" w:cs="Open Sans"/>
          <w:sz w:val="22"/>
          <w:szCs w:val="22"/>
        </w:rPr>
        <w:t xml:space="preserve"> obszar wynosi około 12,764 ha, dodatkowo</w:t>
      </w:r>
      <w:r w:rsidRPr="006A3649">
        <w:rPr>
          <w:rFonts w:ascii="Open Sans" w:hAnsi="Open Sans" w:cs="Open Sans"/>
          <w:sz w:val="22"/>
          <w:szCs w:val="22"/>
        </w:rPr>
        <w:br/>
        <w:t>Inwestor planuje, że uprawy zostaną podlane 12 razy w roku. Czas nawadniania wynosi</w:t>
      </w:r>
      <w:r w:rsidRPr="006A3649">
        <w:rPr>
          <w:rFonts w:ascii="Open Sans" w:hAnsi="Open Sans" w:cs="Open Sans"/>
          <w:sz w:val="22"/>
          <w:szCs w:val="22"/>
        </w:rPr>
        <w:br/>
        <w:t>około 8 miesięcy (od początku marca do końca października).</w:t>
      </w:r>
    </w:p>
    <w:p w14:paraId="583CF730" w14:textId="09562F26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 xml:space="preserve">Roczne dopuszczalne zapotrzebowanie na wodę wyniesie: </w:t>
      </w:r>
      <w:proofErr w:type="spellStart"/>
      <w:r w:rsidRPr="006A3649">
        <w:rPr>
          <w:rFonts w:ascii="Open Sans" w:hAnsi="Open Sans" w:cs="Open Sans"/>
          <w:sz w:val="22"/>
          <w:szCs w:val="22"/>
        </w:rPr>
        <w:t>Q</w:t>
      </w:r>
      <w:r w:rsidRPr="007E28A0">
        <w:rPr>
          <w:rFonts w:ascii="Open Sans" w:hAnsi="Open Sans" w:cs="Open Sans"/>
          <w:sz w:val="22"/>
          <w:szCs w:val="22"/>
          <w:vertAlign w:val="subscript"/>
        </w:rPr>
        <w:t>max</w:t>
      </w:r>
      <w:r w:rsidRPr="006A3649">
        <w:rPr>
          <w:rFonts w:ascii="Open Sans" w:hAnsi="Open Sans" w:cs="Open Sans"/>
          <w:sz w:val="22"/>
          <w:szCs w:val="22"/>
        </w:rPr>
        <w:t>.</w:t>
      </w:r>
      <w:r w:rsidR="007E28A0">
        <w:rPr>
          <w:rFonts w:ascii="Open Sans" w:hAnsi="Open Sans" w:cs="Open Sans"/>
          <w:sz w:val="22"/>
          <w:szCs w:val="22"/>
          <w:vertAlign w:val="subscript"/>
        </w:rPr>
        <w:t>r</w:t>
      </w:r>
      <w:proofErr w:type="spellEnd"/>
      <w:r w:rsidR="007E28A0">
        <w:rPr>
          <w:rFonts w:ascii="Open Sans" w:hAnsi="Open Sans" w:cs="Open Sans"/>
          <w:sz w:val="22"/>
          <w:szCs w:val="22"/>
          <w:vertAlign w:val="subscript"/>
        </w:rPr>
        <w:t>.</w:t>
      </w:r>
      <w:r w:rsidRPr="006A3649">
        <w:rPr>
          <w:rFonts w:ascii="Open Sans" w:hAnsi="Open Sans" w:cs="Open Sans"/>
          <w:sz w:val="22"/>
          <w:szCs w:val="22"/>
        </w:rPr>
        <w:t xml:space="preserve"> - 45 950,4 m</w:t>
      </w:r>
      <w:r w:rsidRPr="00A07B43">
        <w:rPr>
          <w:rFonts w:ascii="Open Sans" w:hAnsi="Open Sans" w:cs="Open Sans"/>
          <w:sz w:val="22"/>
          <w:szCs w:val="22"/>
          <w:vertAlign w:val="superscript"/>
        </w:rPr>
        <w:t>3</w:t>
      </w:r>
      <w:r w:rsidRPr="006A3649">
        <w:rPr>
          <w:rFonts w:ascii="Open Sans" w:hAnsi="Open Sans" w:cs="Open Sans"/>
          <w:sz w:val="22"/>
          <w:szCs w:val="22"/>
        </w:rPr>
        <w:t>, średnie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dobowe zapotrzebowanie na wodę (245 dni) - </w:t>
      </w:r>
      <w:proofErr w:type="spellStart"/>
      <w:r w:rsidRPr="006A3649">
        <w:rPr>
          <w:rFonts w:ascii="Open Sans" w:hAnsi="Open Sans" w:cs="Open Sans"/>
          <w:sz w:val="22"/>
          <w:szCs w:val="22"/>
        </w:rPr>
        <w:t>Q</w:t>
      </w:r>
      <w:r w:rsidRPr="00F179AA">
        <w:rPr>
          <w:rFonts w:ascii="Open Sans" w:hAnsi="Open Sans" w:cs="Open Sans"/>
          <w:sz w:val="22"/>
          <w:szCs w:val="22"/>
          <w:vertAlign w:val="subscript"/>
        </w:rPr>
        <w:t>śr</w:t>
      </w:r>
      <w:r w:rsidR="00F179AA">
        <w:rPr>
          <w:rFonts w:ascii="Open Sans" w:hAnsi="Open Sans" w:cs="Open Sans"/>
          <w:sz w:val="22"/>
          <w:szCs w:val="22"/>
          <w:vertAlign w:val="subscript"/>
        </w:rPr>
        <w:t>.</w:t>
      </w:r>
      <w:r w:rsidRPr="00F179AA">
        <w:rPr>
          <w:rFonts w:ascii="Open Sans" w:hAnsi="Open Sans" w:cs="Open Sans"/>
          <w:sz w:val="22"/>
          <w:szCs w:val="22"/>
          <w:vertAlign w:val="subscript"/>
        </w:rPr>
        <w:t>d</w:t>
      </w:r>
      <w:proofErr w:type="spellEnd"/>
      <w:r w:rsidRPr="006A3649">
        <w:rPr>
          <w:rFonts w:ascii="Open Sans" w:hAnsi="Open Sans" w:cs="Open Sans"/>
          <w:sz w:val="22"/>
          <w:szCs w:val="22"/>
        </w:rPr>
        <w:t>. = 187,55 m</w:t>
      </w:r>
      <w:r w:rsidRPr="00A07B43">
        <w:rPr>
          <w:rFonts w:ascii="Open Sans" w:hAnsi="Open Sans" w:cs="Open Sans"/>
          <w:sz w:val="22"/>
          <w:szCs w:val="22"/>
          <w:vertAlign w:val="superscript"/>
        </w:rPr>
        <w:t>3</w:t>
      </w:r>
      <w:r w:rsidRPr="006A3649">
        <w:rPr>
          <w:rFonts w:ascii="Open Sans" w:hAnsi="Open Sans" w:cs="Open Sans"/>
          <w:sz w:val="22"/>
          <w:szCs w:val="22"/>
        </w:rPr>
        <w:t>. Maksymalne dobowe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zapotrzebowanie na wodę, przy założeniu nawadniania upraw przez maksymalnie 12 godzin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w ciągu doby wynosić będzie - </w:t>
      </w:r>
      <w:proofErr w:type="spellStart"/>
      <w:r w:rsidRPr="006A3649">
        <w:rPr>
          <w:rFonts w:ascii="Open Sans" w:hAnsi="Open Sans" w:cs="Open Sans"/>
          <w:sz w:val="22"/>
          <w:szCs w:val="22"/>
        </w:rPr>
        <w:t>Q</w:t>
      </w:r>
      <w:r w:rsidRPr="006B54DE">
        <w:rPr>
          <w:rFonts w:ascii="Open Sans" w:hAnsi="Open Sans" w:cs="Open Sans"/>
          <w:sz w:val="22"/>
          <w:szCs w:val="22"/>
          <w:vertAlign w:val="subscript"/>
        </w:rPr>
        <w:t>max.d</w:t>
      </w:r>
      <w:proofErr w:type="spellEnd"/>
      <w:r w:rsidR="006B54DE">
        <w:rPr>
          <w:rFonts w:ascii="Open Sans" w:hAnsi="Open Sans" w:cs="Open Sans"/>
          <w:sz w:val="22"/>
          <w:szCs w:val="22"/>
        </w:rPr>
        <w:t>.</w:t>
      </w:r>
      <w:r w:rsidRPr="006A3649">
        <w:rPr>
          <w:rFonts w:ascii="Open Sans" w:hAnsi="Open Sans" w:cs="Open Sans"/>
          <w:sz w:val="22"/>
          <w:szCs w:val="22"/>
        </w:rPr>
        <w:t>= 300 m</w:t>
      </w:r>
      <w:r w:rsidRPr="005A5E8D">
        <w:rPr>
          <w:rFonts w:ascii="Open Sans" w:hAnsi="Open Sans" w:cs="Open Sans"/>
          <w:sz w:val="22"/>
          <w:szCs w:val="22"/>
          <w:vertAlign w:val="superscript"/>
        </w:rPr>
        <w:t>3</w:t>
      </w:r>
      <w:r w:rsidRPr="006A3649">
        <w:rPr>
          <w:rFonts w:ascii="Open Sans" w:hAnsi="Open Sans" w:cs="Open Sans"/>
          <w:sz w:val="22"/>
          <w:szCs w:val="22"/>
        </w:rPr>
        <w:t>.</w:t>
      </w:r>
    </w:p>
    <w:p w14:paraId="35E3DBA2" w14:textId="6375CBF2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Pobór wód z ujęcia zaplanowano maksymalnie 12 godzin dziennie w zależności</w:t>
      </w:r>
      <w:r w:rsidRPr="006A3649">
        <w:rPr>
          <w:rFonts w:ascii="Open Sans" w:hAnsi="Open Sans" w:cs="Open Sans"/>
          <w:sz w:val="22"/>
          <w:szCs w:val="22"/>
        </w:rPr>
        <w:br/>
        <w:t>od potrzeb Inwestora i warunków atmosferycznych, w godzinach porannych oraz wieczornych,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z wyłączeniem poboru wody w południe podczas intensywnego nasłonecznienia.</w:t>
      </w:r>
    </w:p>
    <w:p w14:paraId="016D9E9C" w14:textId="77777777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Obszar przewidziany do deszczowania przedmiotowym otworem dotyczyć będzie</w:t>
      </w:r>
      <w:r w:rsidRPr="006A3649">
        <w:rPr>
          <w:rFonts w:ascii="Open Sans" w:hAnsi="Open Sans" w:cs="Open Sans"/>
          <w:sz w:val="22"/>
          <w:szCs w:val="22"/>
        </w:rPr>
        <w:br/>
        <w:t xml:space="preserve">działek o nr </w:t>
      </w:r>
      <w:proofErr w:type="spellStart"/>
      <w:r w:rsidRPr="006A3649">
        <w:rPr>
          <w:rFonts w:ascii="Open Sans" w:hAnsi="Open Sans" w:cs="Open Sans"/>
          <w:sz w:val="22"/>
          <w:szCs w:val="22"/>
        </w:rPr>
        <w:t>ewid</w:t>
      </w:r>
      <w:proofErr w:type="spellEnd"/>
      <w:r w:rsidRPr="006A3649">
        <w:rPr>
          <w:rFonts w:ascii="Open Sans" w:hAnsi="Open Sans" w:cs="Open Sans"/>
          <w:sz w:val="22"/>
          <w:szCs w:val="22"/>
        </w:rPr>
        <w:t>.: 273/1, 273/2 obręb Łojewo, gmina Inowrocław, powiat inowrocławski.</w:t>
      </w:r>
      <w:r w:rsidRPr="006A3649">
        <w:rPr>
          <w:rFonts w:ascii="Open Sans" w:hAnsi="Open Sans" w:cs="Open Sans"/>
          <w:sz w:val="22"/>
          <w:szCs w:val="22"/>
        </w:rPr>
        <w:br/>
        <w:t>Powierzchnia terenów planowanych do nawodnienia ciśnieniowego na terenie wyłącznie</w:t>
      </w:r>
    </w:p>
    <w:p w14:paraId="4301DCC7" w14:textId="45754E13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gruntów o</w:t>
      </w:r>
      <w:r>
        <w:rPr>
          <w:rFonts w:ascii="Open Sans" w:hAnsi="Open Sans" w:cs="Open Sans"/>
          <w:sz w:val="22"/>
          <w:szCs w:val="22"/>
        </w:rPr>
        <w:t>rn</w:t>
      </w:r>
      <w:r w:rsidRPr="006A3649">
        <w:rPr>
          <w:rFonts w:ascii="Open Sans" w:hAnsi="Open Sans" w:cs="Open Sans"/>
          <w:sz w:val="22"/>
          <w:szCs w:val="22"/>
        </w:rPr>
        <w:t>ych za pomocą deszczowni szpulowej wynosi 12,764 ha. Nie będą nawadniane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łąki, pastwiska lub nieużytki.</w:t>
      </w:r>
      <w:r w:rsidR="0063330B">
        <w:rPr>
          <w:rFonts w:ascii="Open Sans" w:hAnsi="Open Sans" w:cs="Open Sans"/>
          <w:sz w:val="22"/>
          <w:szCs w:val="22"/>
        </w:rPr>
        <w:t xml:space="preserve">  </w:t>
      </w:r>
    </w:p>
    <w:p w14:paraId="397F8F4B" w14:textId="3EE6E912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W chwili obecnej Inwestor nie posiada niezależnego źródła zaopatrzenia w wodę</w:t>
      </w:r>
      <w:r w:rsidRPr="006A3649">
        <w:rPr>
          <w:rFonts w:ascii="Open Sans" w:hAnsi="Open Sans" w:cs="Open Sans"/>
          <w:sz w:val="22"/>
          <w:szCs w:val="22"/>
        </w:rPr>
        <w:br/>
        <w:t>niezbędnego dla potrzeb podlewania upraw rolnych szczególnie w okresach suchych,</w:t>
      </w:r>
      <w:r w:rsidRPr="006A3649">
        <w:rPr>
          <w:rFonts w:ascii="Open Sans" w:hAnsi="Open Sans" w:cs="Open Sans"/>
          <w:sz w:val="22"/>
          <w:szCs w:val="22"/>
        </w:rPr>
        <w:br/>
        <w:t>co powoduje straty w otrzymywanych plonach. W związku z czym nie przewiduje się wariantu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alternatywnego poboru wody do nawadniania upraw, z uwagi na brak na działce inwestycyjnej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wód powierzchniowych (rzek i jezior) oraz oczek wodnych, które mogłyby stanowić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alternatywne źródło wody wykorzystywanej do użytkowania deszczowni w ilości spełniającej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wymagania Inwestora na podlewanie gruntów rolnych.</w:t>
      </w:r>
    </w:p>
    <w:p w14:paraId="6DA8F148" w14:textId="596512D6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Inwestor przeanalizował możliwość zastosowania wariantu alternatywnego</w:t>
      </w:r>
      <w:r w:rsidRPr="006A3649">
        <w:rPr>
          <w:rFonts w:ascii="Open Sans" w:hAnsi="Open Sans" w:cs="Open Sans"/>
          <w:sz w:val="22"/>
          <w:szCs w:val="22"/>
        </w:rPr>
        <w:br/>
        <w:t>przedsięwzięcia, polegającego na nawadnianiu upraw metodą kroplową, zwiększającą</w:t>
      </w:r>
      <w:r w:rsidRPr="006A3649">
        <w:rPr>
          <w:rFonts w:ascii="Open Sans" w:hAnsi="Open Sans" w:cs="Open Sans"/>
          <w:sz w:val="22"/>
          <w:szCs w:val="22"/>
        </w:rPr>
        <w:br/>
        <w:t>efektywność podlewania i zużycia wody względem przewidzianej do zastosowania</w:t>
      </w:r>
      <w:r w:rsidRPr="006A3649">
        <w:rPr>
          <w:rFonts w:ascii="Open Sans" w:hAnsi="Open Sans" w:cs="Open Sans"/>
          <w:sz w:val="22"/>
          <w:szCs w:val="22"/>
        </w:rPr>
        <w:br/>
        <w:t>deszczowni. Alternatywna metoda w postaci kropelkowego nawadniania na polach uprawnych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nie może być zastosowana. W Kip podano, że Inwestor nie zdecyduje się na deszczowanie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upraw metodą kropelkową, ponieważ stosuje się ją w przypadku wysokiej jakości wody,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pozbawionej znacznej ilości jonów żelaza i manganu (jakość wody na przedmiotowym terenie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zaliczana jest do III klasy jakości wody z uwagi na podwyższone stężenie Fe i Mn). Wytrącanie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się jonów żelaza i manganu pogarsza równomierność wypływu wody na skutek blokowania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emiterów. Do sprawnego działania systemu kropelkowego konieczne byłoby kosztowne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uzdatnianie wody lub też stosowanie środków chemicznych.</w:t>
      </w:r>
    </w:p>
    <w:p w14:paraId="053D4A7A" w14:textId="77777777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Z uwagi na przeanalizowane materiały archiwalne przewiduje się następujący</w:t>
      </w:r>
    </w:p>
    <w:p w14:paraId="1B5ECC6A" w14:textId="77777777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zgeneralizowany profil litologiczny:</w:t>
      </w:r>
    </w:p>
    <w:p w14:paraId="1ED4CACA" w14:textId="77777777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- 0,0-0,5 m p.p.t. - gleba,</w:t>
      </w:r>
    </w:p>
    <w:p w14:paraId="64745769" w14:textId="77777777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- 0,5-36,0 m p.p.t. - glina zwałowa,</w:t>
      </w:r>
    </w:p>
    <w:p w14:paraId="5E4A418B" w14:textId="77777777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 xml:space="preserve">- 36,0-43,0 m p.p.t. - piasek </w:t>
      </w:r>
      <w:proofErr w:type="spellStart"/>
      <w:r w:rsidRPr="006A3649">
        <w:rPr>
          <w:rFonts w:ascii="Open Sans" w:hAnsi="Open Sans" w:cs="Open Sans"/>
          <w:sz w:val="22"/>
          <w:szCs w:val="22"/>
        </w:rPr>
        <w:t>zagliniony</w:t>
      </w:r>
      <w:proofErr w:type="spellEnd"/>
      <w:r w:rsidRPr="006A3649">
        <w:rPr>
          <w:rFonts w:ascii="Open Sans" w:hAnsi="Open Sans" w:cs="Open Sans"/>
          <w:sz w:val="22"/>
          <w:szCs w:val="22"/>
        </w:rPr>
        <w:t xml:space="preserve"> (nie zdecydowano się na ujęcie niniejszej</w:t>
      </w:r>
      <w:r w:rsidRPr="006A3649">
        <w:rPr>
          <w:rFonts w:ascii="Open Sans" w:hAnsi="Open Sans" w:cs="Open Sans"/>
          <w:sz w:val="22"/>
          <w:szCs w:val="22"/>
        </w:rPr>
        <w:br/>
        <w:t>warstwy wodonośnej, z uwagi na niewielką jej miąższość, a co za tym idzie warstwa</w:t>
      </w:r>
      <w:r w:rsidRPr="006A3649">
        <w:rPr>
          <w:rFonts w:ascii="Open Sans" w:hAnsi="Open Sans" w:cs="Open Sans"/>
          <w:sz w:val="22"/>
          <w:szCs w:val="22"/>
        </w:rPr>
        <w:br/>
        <w:t>ta, nie zaspokoiłaby zapotrzebowania Inwestora na wodę),</w:t>
      </w:r>
    </w:p>
    <w:p w14:paraId="61C148A3" w14:textId="180DA8D0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- 43,0-62,0 m p.p.t.</w:t>
      </w:r>
      <w:r w:rsidR="0063330B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-</w:t>
      </w:r>
      <w:r w:rsidR="0063330B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ił,</w:t>
      </w:r>
    </w:p>
    <w:p w14:paraId="4F0C7892" w14:textId="77777777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- 62,0-80,0 m p.p.t. - wapienie.</w:t>
      </w:r>
    </w:p>
    <w:p w14:paraId="2C7A4D56" w14:textId="61D09FBE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Łączna miąższość warstwy wodonośnej (kredowej) wyniesie około 18 m. Projektuje się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studnię do głębokości około 80 m p.p.t.</w:t>
      </w:r>
    </w:p>
    <w:p w14:paraId="6AF59CFA" w14:textId="10A338E8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Projektowany otwór studzienny położony jest w zasięgu jednostki hydrogeologicznej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oznaczonej symbolem 9 </w:t>
      </w:r>
      <w:proofErr w:type="spellStart"/>
      <w:r w:rsidRPr="006A3649">
        <w:rPr>
          <w:rFonts w:ascii="Open Sans" w:hAnsi="Open Sans" w:cs="Open Sans"/>
          <w:sz w:val="22"/>
          <w:szCs w:val="22"/>
        </w:rPr>
        <w:t>baQII</w:t>
      </w:r>
      <w:proofErr w:type="spellEnd"/>
      <w:r w:rsidRPr="006A3649">
        <w:rPr>
          <w:rFonts w:ascii="Open Sans" w:hAnsi="Open Sans" w:cs="Open Sans"/>
          <w:sz w:val="22"/>
          <w:szCs w:val="22"/>
        </w:rPr>
        <w:t>/Cr</w:t>
      </w:r>
      <w:r w:rsidRPr="003445A5">
        <w:rPr>
          <w:rFonts w:ascii="Open Sans" w:hAnsi="Open Sans" w:cs="Open Sans"/>
          <w:sz w:val="22"/>
          <w:szCs w:val="22"/>
          <w:vertAlign w:val="subscript"/>
        </w:rPr>
        <w:t>3</w:t>
      </w:r>
      <w:r w:rsidRPr="006A3649">
        <w:rPr>
          <w:rFonts w:ascii="Open Sans" w:hAnsi="Open Sans" w:cs="Open Sans"/>
          <w:sz w:val="22"/>
          <w:szCs w:val="22"/>
        </w:rPr>
        <w:t>, gdzie użytkowym piętrem wodonośnym jest czwartorzęd.</w:t>
      </w:r>
    </w:p>
    <w:p w14:paraId="6B94209F" w14:textId="77777777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Kierunek spływu wód jest północny, północno-wschodni.</w:t>
      </w:r>
    </w:p>
    <w:p w14:paraId="2CB47311" w14:textId="4F2E4970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Na terenie badań przewiduje się wykonanie jednego otworu rozpoznawczego,</w:t>
      </w:r>
      <w:r w:rsidRPr="006A3649">
        <w:rPr>
          <w:rFonts w:ascii="Open Sans" w:hAnsi="Open Sans" w:cs="Open Sans"/>
          <w:sz w:val="22"/>
          <w:szCs w:val="22"/>
        </w:rPr>
        <w:br/>
        <w:t>który wykonany zostanie metodą obrotową, z prawym obiegiem płuczki wodnej. Wiercenie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otworu wykonane zostanie przy pomocy świdra o średnicy 400 mm pod konduktor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do głębokości 5 m p.p.t. - posadowiony w korku iłowym, po odwierceniu otworu wyciągnięty,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następnie wiercenie świdrem o średnicy 311 mm do głębokości około 62 m p.p.t., zapuszczenie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kolumny rur eksploatacyjnych PVC o średnicy 225 mm </w:t>
      </w:r>
      <w:r w:rsidR="00BE294B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i posadowienie jej w korku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uszczelniającym w stropie warstwy wapienia, następnie odwiercony zostanie otwór bosy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świdrem o średnicy 160 mm do głębokości 80 m p.p.t.</w:t>
      </w:r>
    </w:p>
    <w:p w14:paraId="21AF1E08" w14:textId="5FE14EC9" w:rsidR="006A3649" w:rsidRPr="006A3649" w:rsidRDefault="006A3649" w:rsidP="006A36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Otwór wiertniczy zostanie wyposażony w szczelną obudowę, zabezpieczającą</w:t>
      </w:r>
      <w:r w:rsidRPr="006A3649">
        <w:rPr>
          <w:rFonts w:ascii="Open Sans" w:hAnsi="Open Sans" w:cs="Open Sans"/>
          <w:sz w:val="22"/>
          <w:szCs w:val="22"/>
        </w:rPr>
        <w:br/>
        <w:t>przed dostawaniem się i migracją zanieczyszczeń z powierzchni terenu. Ponadto, teren wokół</w:t>
      </w:r>
      <w:r w:rsidR="009A3A2D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obudowy studni zostanie wyprofilowany w celu zapewnienia odpływu wód opadowych</w:t>
      </w:r>
      <w:r w:rsidR="009A3A2D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z bezpośredniego sąsiedztwa.</w:t>
      </w:r>
    </w:p>
    <w:p w14:paraId="561FDDFD" w14:textId="1D16FA78" w:rsidR="006A3649" w:rsidRPr="006A3649" w:rsidRDefault="006A3649" w:rsidP="009A3A2D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Na podstawie analizy przedłożonej dokumentacji nie stwierdza się negatywnego</w:t>
      </w:r>
      <w:r w:rsidRPr="006A3649">
        <w:rPr>
          <w:rFonts w:ascii="Open Sans" w:hAnsi="Open Sans" w:cs="Open Sans"/>
          <w:sz w:val="22"/>
          <w:szCs w:val="22"/>
        </w:rPr>
        <w:br/>
        <w:t>wpływu w zakresie zachowania różnorodności biologicznej. Zamierzenie wiązało się będzie</w:t>
      </w:r>
      <w:r w:rsidR="009A3A2D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głównie z zapotrzebowaniem na wodę oraz energię elektryczną, natomiast nie spowoduje emisji</w:t>
      </w:r>
      <w:r w:rsidR="009A3A2D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do środowiska odpadów, ścieków, zanieczyszczeń gazowych lub pyłowych oraz hałasu</w:t>
      </w:r>
      <w:r w:rsidR="009A3A2D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i pól elektromagnetycznych.</w:t>
      </w:r>
    </w:p>
    <w:p w14:paraId="1F941EE2" w14:textId="77777777" w:rsidR="006A3649" w:rsidRPr="006A3649" w:rsidRDefault="006A3649" w:rsidP="009A3A2D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W ramach inwestycji nie przewiduje się wystąpienia żadnych poważnych awarii,</w:t>
      </w:r>
      <w:r w:rsidRPr="006A3649">
        <w:rPr>
          <w:rFonts w:ascii="Open Sans" w:hAnsi="Open Sans" w:cs="Open Sans"/>
          <w:sz w:val="22"/>
          <w:szCs w:val="22"/>
        </w:rPr>
        <w:br/>
        <w:t>katastrofy naturalnej czy budowlanej, nie będą miały miejsca również prace rozbiórkowe.</w:t>
      </w:r>
    </w:p>
    <w:p w14:paraId="10719421" w14:textId="0A37FCCA" w:rsidR="006A3649" w:rsidRPr="006A3649" w:rsidRDefault="006A3649" w:rsidP="009A3A2D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Zamierzenie nie będzie związane z emisją gazów cieplarnianych do atmosfery.</w:t>
      </w:r>
      <w:r w:rsidRPr="006A3649">
        <w:rPr>
          <w:rFonts w:ascii="Open Sans" w:hAnsi="Open Sans" w:cs="Open Sans"/>
          <w:sz w:val="22"/>
          <w:szCs w:val="22"/>
        </w:rPr>
        <w:br/>
        <w:t>Ponadto, przedsięwzięcie zlokalizowane zostanie poza terenami osuwisk oraz zagrożonymi</w:t>
      </w:r>
      <w:r w:rsidR="009A3A2D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podtopieniami. W związku z powyższym, nie przewiduje się ekstremalnych sytuacji</w:t>
      </w:r>
      <w:r w:rsidR="009A3A2D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klimatycznych w obrębie przedmiotowego zadania.</w:t>
      </w:r>
    </w:p>
    <w:p w14:paraId="704C6929" w14:textId="7C57D43A" w:rsidR="006A3649" w:rsidRPr="006A3649" w:rsidRDefault="006A3649" w:rsidP="009A3A2D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Skala i lokalizacja przedsięwzięcia nie spowoduje ujemnego oddziaływania</w:t>
      </w:r>
      <w:r w:rsidRPr="006A3649">
        <w:rPr>
          <w:rFonts w:ascii="Open Sans" w:hAnsi="Open Sans" w:cs="Open Sans"/>
          <w:sz w:val="22"/>
          <w:szCs w:val="22"/>
        </w:rPr>
        <w:br/>
        <w:t>na otoczenie oraz zdrowie i życi</w:t>
      </w:r>
      <w:r w:rsidR="00D10520">
        <w:rPr>
          <w:rFonts w:ascii="Open Sans" w:hAnsi="Open Sans" w:cs="Open Sans"/>
          <w:sz w:val="22"/>
          <w:szCs w:val="22"/>
        </w:rPr>
        <w:t>e</w:t>
      </w:r>
      <w:r w:rsidRPr="006A3649">
        <w:rPr>
          <w:rFonts w:ascii="Open Sans" w:hAnsi="Open Sans" w:cs="Open Sans"/>
          <w:sz w:val="22"/>
          <w:szCs w:val="22"/>
        </w:rPr>
        <w:t xml:space="preserve"> ludzi.</w:t>
      </w:r>
    </w:p>
    <w:p w14:paraId="355F8EE5" w14:textId="2B5499FA" w:rsidR="006A3649" w:rsidRPr="006A3649" w:rsidRDefault="006A3649" w:rsidP="001F191C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Na terenie projektowanego zadania nie występują obszary wodno-błotne, inne obszary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 płytkim zaleganiu wód podziemnych, w tym siedliska łęgowe oraz ujścia rzek, obszary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wybrzeży i środowisko morskie, górskie lub leśne, obszary objęte ochroną, w tym strefy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ochronne ujęć wód, obszary wymagające specjalnej ochrony ze względu na występowanie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gatunków roślin, grzybów i zwierząt lub ich siedlisk lub siedlisk przyrodniczych objętych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ochroną, w tym obszary Natura 2000, oraz pozostałe formy ochrony przyrody, a także obszary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 krajobrazie mającym znaczenie historyczne, kulturowe lub archeologiczne, przylegające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do jezior, uzdrowiska i obszary ochrony uzdrowiskowej.</w:t>
      </w:r>
    </w:p>
    <w:p w14:paraId="2DF9C1DB" w14:textId="145E0533" w:rsidR="006A3649" w:rsidRPr="006A3649" w:rsidRDefault="006A3649" w:rsidP="001F191C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Charakteryzowany teren znajduje się częściowo na obszarze Głównego Zbiornika Wód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Podziemnych nr 144 „Dolina Kopalna Wielkopolska", poza obszarami szczególnego</w:t>
      </w:r>
      <w:r w:rsidRPr="006A3649">
        <w:rPr>
          <w:rFonts w:ascii="Open Sans" w:hAnsi="Open Sans" w:cs="Open Sans"/>
          <w:sz w:val="22"/>
          <w:szCs w:val="22"/>
        </w:rPr>
        <w:br/>
        <w:t>zagrożenia powodzią.</w:t>
      </w:r>
    </w:p>
    <w:p w14:paraId="618EC027" w14:textId="54754146" w:rsidR="006A3649" w:rsidRPr="006A3649" w:rsidRDefault="006A3649" w:rsidP="001F191C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Przedmiotowa inwestycja zlokalizowana jest w obszarze dorzecza Odry, zgodnie</w:t>
      </w:r>
      <w:r w:rsidRPr="006A3649">
        <w:rPr>
          <w:rFonts w:ascii="Open Sans" w:hAnsi="Open Sans" w:cs="Open Sans"/>
          <w:sz w:val="22"/>
          <w:szCs w:val="22"/>
        </w:rPr>
        <w:br/>
        <w:t>z rozporządzeniem Ministra Infrastruktury z dnia 16 listopada 2022 r. w sprawie Planu</w:t>
      </w:r>
      <w:r w:rsidRPr="006A3649">
        <w:rPr>
          <w:rFonts w:ascii="Open Sans" w:hAnsi="Open Sans" w:cs="Open Sans"/>
          <w:sz w:val="22"/>
          <w:szCs w:val="22"/>
        </w:rPr>
        <w:br/>
        <w:t>gospodarowania wodami na obszarze dorzecza Odry (Dz. U.</w:t>
      </w:r>
      <w:r w:rsidR="00006F92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2023 r.</w:t>
      </w:r>
      <w:r w:rsidR="00006F92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poz. 335).</w:t>
      </w:r>
    </w:p>
    <w:p w14:paraId="3C6E90F4" w14:textId="1648E03E" w:rsidR="006A3649" w:rsidRPr="006A3649" w:rsidRDefault="006A3649" w:rsidP="001F191C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Zamierzenie znajduje się w obszarze jednolitej części wód podziemnych oznaczonym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europejskim kodem PLGW600043, zaliczonym do regionu wodnego Noteci. Zgodnie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z ww. rozporządzeniem Ministra Infrastruktury z dnia 16 listopada 2022 r. </w:t>
      </w:r>
      <w:r w:rsidR="00BE294B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w sprawie Planu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gospodarowania wodami na obszarze dorzecza Odry, stan ilościowy</w:t>
      </w:r>
      <w:r w:rsidR="00BE294B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 xml:space="preserve"> i chemiczny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tej </w:t>
      </w:r>
      <w:proofErr w:type="spellStart"/>
      <w:r w:rsidRPr="006A3649">
        <w:rPr>
          <w:rFonts w:ascii="Open Sans" w:hAnsi="Open Sans" w:cs="Open Sans"/>
          <w:sz w:val="22"/>
          <w:szCs w:val="22"/>
        </w:rPr>
        <w:t>JCWPd</w:t>
      </w:r>
      <w:proofErr w:type="spellEnd"/>
      <w:r w:rsidRPr="006A3649">
        <w:rPr>
          <w:rFonts w:ascii="Open Sans" w:hAnsi="Open Sans" w:cs="Open Sans"/>
          <w:sz w:val="22"/>
          <w:szCs w:val="22"/>
        </w:rPr>
        <w:t xml:space="preserve"> oceniono jako słaby. Rozpatrywana jednolita część wód podziemnych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jest zagrożona ilościowo i chemiczn</w:t>
      </w:r>
      <w:r w:rsidR="00006F92">
        <w:rPr>
          <w:rFonts w:ascii="Open Sans" w:hAnsi="Open Sans" w:cs="Open Sans"/>
          <w:sz w:val="22"/>
          <w:szCs w:val="22"/>
        </w:rPr>
        <w:t>i</w:t>
      </w:r>
      <w:r w:rsidRPr="006A3649">
        <w:rPr>
          <w:rFonts w:ascii="Open Sans" w:hAnsi="Open Sans" w:cs="Open Sans"/>
          <w:sz w:val="22"/>
          <w:szCs w:val="22"/>
        </w:rPr>
        <w:t>e ryzykiem nieosiągnięcia celów środowiskowych,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tj. osiągnięcia dobrego stanu chemicznego z wyłączeniem przekroczeń wartości progowej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dobrego stanu w przypadku wskaźników Na i Cl w II kompleksie (słaby stan w zakresie testu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C2 - ingresja, </w:t>
      </w:r>
      <w:proofErr w:type="spellStart"/>
      <w:r w:rsidRPr="006A3649">
        <w:rPr>
          <w:rFonts w:ascii="Open Sans" w:hAnsi="Open Sans" w:cs="Open Sans"/>
          <w:sz w:val="22"/>
          <w:szCs w:val="22"/>
        </w:rPr>
        <w:t>ascenzja</w:t>
      </w:r>
      <w:proofErr w:type="spellEnd"/>
      <w:r w:rsidRPr="006A3649">
        <w:rPr>
          <w:rFonts w:ascii="Open Sans" w:hAnsi="Open Sans" w:cs="Open Sans"/>
          <w:sz w:val="22"/>
          <w:szCs w:val="22"/>
        </w:rPr>
        <w:t xml:space="preserve"> wód zasolonych) oraz braku pogorszenia aktualnego stanu ilościowego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(słaby stan w zakresie testu </w:t>
      </w:r>
      <w:r w:rsidR="00006F92">
        <w:rPr>
          <w:rFonts w:ascii="Open Sans" w:hAnsi="Open Sans" w:cs="Open Sans"/>
          <w:sz w:val="22"/>
          <w:szCs w:val="22"/>
        </w:rPr>
        <w:t>I</w:t>
      </w:r>
      <w:r w:rsidRPr="006A3649">
        <w:rPr>
          <w:rFonts w:ascii="Open Sans" w:hAnsi="Open Sans" w:cs="Open Sans"/>
          <w:sz w:val="22"/>
          <w:szCs w:val="22"/>
        </w:rPr>
        <w:t xml:space="preserve">2 - ingresja, </w:t>
      </w:r>
      <w:proofErr w:type="spellStart"/>
      <w:r w:rsidRPr="006A3649">
        <w:rPr>
          <w:rFonts w:ascii="Open Sans" w:hAnsi="Open Sans" w:cs="Open Sans"/>
          <w:sz w:val="22"/>
          <w:szCs w:val="22"/>
        </w:rPr>
        <w:t>ascenzja</w:t>
      </w:r>
      <w:proofErr w:type="spellEnd"/>
      <w:r w:rsidRPr="006A3649">
        <w:rPr>
          <w:rFonts w:ascii="Open Sans" w:hAnsi="Open Sans" w:cs="Open Sans"/>
          <w:sz w:val="22"/>
          <w:szCs w:val="22"/>
        </w:rPr>
        <w:t xml:space="preserve"> wód zasolonych) wód podziemnych.</w:t>
      </w:r>
    </w:p>
    <w:p w14:paraId="78BBB2FC" w14:textId="77777777" w:rsidR="006A3649" w:rsidRPr="006A3649" w:rsidRDefault="006A3649" w:rsidP="001F191C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Zadanie znajduje się w obszarze zlewni jednolitych części wód powierzchniowych</w:t>
      </w:r>
      <w:r w:rsidRPr="006A3649">
        <w:rPr>
          <w:rFonts w:ascii="Open Sans" w:hAnsi="Open Sans" w:cs="Open Sans"/>
          <w:sz w:val="22"/>
          <w:szCs w:val="22"/>
        </w:rPr>
        <w:br/>
        <w:t>oznaczonych europejskimi kodami:</w:t>
      </w:r>
    </w:p>
    <w:p w14:paraId="53CE5F4A" w14:textId="77777777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- PLLW10408 - „</w:t>
      </w:r>
      <w:proofErr w:type="spellStart"/>
      <w:r w:rsidRPr="006A3649">
        <w:rPr>
          <w:rFonts w:ascii="Open Sans" w:hAnsi="Open Sans" w:cs="Open Sans"/>
          <w:sz w:val="22"/>
          <w:szCs w:val="22"/>
        </w:rPr>
        <w:t>Szarlejskie</w:t>
      </w:r>
      <w:proofErr w:type="spellEnd"/>
      <w:r w:rsidRPr="006A3649">
        <w:rPr>
          <w:rFonts w:ascii="Open Sans" w:hAnsi="Open Sans" w:cs="Open Sans"/>
          <w:sz w:val="22"/>
          <w:szCs w:val="22"/>
        </w:rPr>
        <w:t>", zaliczonym do regionu wodnego Noteci. Zgodnie</w:t>
      </w:r>
      <w:r w:rsidRPr="006A3649">
        <w:rPr>
          <w:rFonts w:ascii="Open Sans" w:hAnsi="Open Sans" w:cs="Open Sans"/>
          <w:sz w:val="22"/>
          <w:szCs w:val="22"/>
        </w:rPr>
        <w:br/>
        <w:t>z ww. rozporządzeniem Ministra Infrastruktury z dnia 16 listopada 2022 r. w sprawie</w:t>
      </w:r>
      <w:r w:rsidRPr="006A3649">
        <w:rPr>
          <w:rFonts w:ascii="Open Sans" w:hAnsi="Open Sans" w:cs="Open Sans"/>
          <w:sz w:val="22"/>
          <w:szCs w:val="22"/>
        </w:rPr>
        <w:br/>
        <w:t>Planu gospodarowania wodami na obszarze dorzecza Odry, ta JCWP posiada status</w:t>
      </w:r>
      <w:r w:rsidRPr="006A3649">
        <w:rPr>
          <w:rFonts w:ascii="Open Sans" w:hAnsi="Open Sans" w:cs="Open Sans"/>
          <w:sz w:val="22"/>
          <w:szCs w:val="22"/>
        </w:rPr>
        <w:br/>
        <w:t>silnie zmienionej części wód, której stan ogólny oceniono jako zły (potencjał</w:t>
      </w:r>
      <w:r w:rsidRPr="006A3649">
        <w:rPr>
          <w:rFonts w:ascii="Open Sans" w:hAnsi="Open Sans" w:cs="Open Sans"/>
          <w:sz w:val="22"/>
          <w:szCs w:val="22"/>
        </w:rPr>
        <w:br/>
        <w:t>ekologiczny - brak danych; stan chemiczny - poniżej dobrego). Rozpatrywana jednolita</w:t>
      </w:r>
      <w:r w:rsidRPr="006A3649">
        <w:rPr>
          <w:rFonts w:ascii="Open Sans" w:hAnsi="Open Sans" w:cs="Open Sans"/>
          <w:sz w:val="22"/>
          <w:szCs w:val="22"/>
        </w:rPr>
        <w:br/>
        <w:t>część wód powierzchniowych jest zagrożona ryzykiem nieosiągnięcia celów</w:t>
      </w:r>
      <w:r w:rsidRPr="006A3649">
        <w:rPr>
          <w:rFonts w:ascii="Open Sans" w:hAnsi="Open Sans" w:cs="Open Sans"/>
          <w:sz w:val="22"/>
          <w:szCs w:val="22"/>
        </w:rPr>
        <w:br/>
        <w:t>środowiskowych, tj. osiągnięcia dobrego potencjału ekologicznego; zapewnienia</w:t>
      </w:r>
      <w:r w:rsidRPr="006A3649">
        <w:rPr>
          <w:rFonts w:ascii="Open Sans" w:hAnsi="Open Sans" w:cs="Open Sans"/>
          <w:sz w:val="22"/>
          <w:szCs w:val="22"/>
        </w:rPr>
        <w:br/>
        <w:t>drożności cieku dla migracji zwierząt wodnych o znaczeniu gospodarczym (węgorz</w:t>
      </w:r>
      <w:r w:rsidRPr="006A3649">
        <w:rPr>
          <w:rFonts w:ascii="Open Sans" w:hAnsi="Open Sans" w:cs="Open Sans"/>
          <w:sz w:val="22"/>
          <w:szCs w:val="22"/>
        </w:rPr>
        <w:br/>
        <w:t>europejski), a dla stanu chemicznego dla złagodzonych wskaźników - poniżej stanu</w:t>
      </w:r>
      <w:r w:rsidRPr="006A3649">
        <w:rPr>
          <w:rFonts w:ascii="Open Sans" w:hAnsi="Open Sans" w:cs="Open Sans"/>
          <w:sz w:val="22"/>
          <w:szCs w:val="22"/>
        </w:rPr>
        <w:br/>
        <w:t>dobrego, dla pozostałych wskaźników - stan dobry wód powierzchniowych,</w:t>
      </w:r>
    </w:p>
    <w:p w14:paraId="091F6379" w14:textId="24839E96" w:rsidR="006A3649" w:rsidRPr="006A3649" w:rsidRDefault="006A3649" w:rsidP="006A3649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- PLRW6000111881999 - „Noteć od Kanału Warta-Gopło do Noteci Zachodniej",</w:t>
      </w:r>
      <w:r w:rsidRPr="006A3649">
        <w:rPr>
          <w:rFonts w:ascii="Open Sans" w:hAnsi="Open Sans" w:cs="Open Sans"/>
          <w:sz w:val="22"/>
          <w:szCs w:val="22"/>
        </w:rPr>
        <w:br/>
        <w:t>zaliczonym do regionu wodnego Noteci. Zgodnie z ww. rozporządzeniem Ministra</w:t>
      </w:r>
      <w:r w:rsidRPr="006A3649">
        <w:rPr>
          <w:rFonts w:ascii="Open Sans" w:hAnsi="Open Sans" w:cs="Open Sans"/>
          <w:sz w:val="22"/>
          <w:szCs w:val="22"/>
        </w:rPr>
        <w:br/>
        <w:t>Infrastruktury z dnia 16 listopada 2022 r. w sprawie Planu gospodarowania wodami</w:t>
      </w:r>
      <w:r w:rsidR="00006F92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na obszarze dorzecza Odry, ta JCWP posiada status silnie zmienionej części wód,</w:t>
      </w:r>
      <w:r w:rsidRPr="006A3649">
        <w:rPr>
          <w:rFonts w:ascii="Open Sans" w:hAnsi="Open Sans" w:cs="Open Sans"/>
          <w:sz w:val="22"/>
          <w:szCs w:val="22"/>
        </w:rPr>
        <w:br/>
        <w:t>której stan ogólny oceniono jako zły (potencjał ekologiczny - słaby; stan chemiczny -</w:t>
      </w:r>
      <w:r w:rsidRPr="006A3649">
        <w:rPr>
          <w:rFonts w:ascii="Open Sans" w:hAnsi="Open Sans" w:cs="Open Sans"/>
          <w:sz w:val="22"/>
          <w:szCs w:val="22"/>
        </w:rPr>
        <w:br/>
        <w:t>brak danych). Rozpatrywana jednolita część wód powierzchniowych jest zagrożona</w:t>
      </w:r>
      <w:r w:rsidRPr="006A3649">
        <w:rPr>
          <w:rFonts w:ascii="Open Sans" w:hAnsi="Open Sans" w:cs="Open Sans"/>
          <w:sz w:val="22"/>
          <w:szCs w:val="22"/>
        </w:rPr>
        <w:br/>
        <w:t>ryzykiem nieosiągnięcia celów środowiskowych, tj. osiągnięcia dobrego potencjału</w:t>
      </w:r>
      <w:r w:rsidRPr="006A3649">
        <w:rPr>
          <w:rFonts w:ascii="Open Sans" w:hAnsi="Open Sans" w:cs="Open Sans"/>
          <w:sz w:val="22"/>
          <w:szCs w:val="22"/>
        </w:rPr>
        <w:br/>
        <w:t>ekologicznego; zapewnienia drożności cieku dla migracji gatunków o znaczeniu</w:t>
      </w:r>
      <w:r w:rsidRPr="006A3649">
        <w:rPr>
          <w:rFonts w:ascii="Open Sans" w:hAnsi="Open Sans" w:cs="Open Sans"/>
          <w:sz w:val="22"/>
          <w:szCs w:val="22"/>
        </w:rPr>
        <w:br/>
        <w:t>gospodarczym na odcinku cieku głównego Noteć od ujścia Noteci Zachodniej</w:t>
      </w:r>
      <w:r w:rsidRPr="006A3649">
        <w:rPr>
          <w:rFonts w:ascii="Open Sans" w:hAnsi="Open Sans" w:cs="Open Sans"/>
          <w:sz w:val="22"/>
          <w:szCs w:val="22"/>
        </w:rPr>
        <w:br/>
        <w:t>do jez. Gopło (dla węgorza europejskiego), a dla stanu chemicznego: dla złagodzonych</w:t>
      </w:r>
      <w:r w:rsidRPr="006A3649">
        <w:rPr>
          <w:rFonts w:ascii="Open Sans" w:hAnsi="Open Sans" w:cs="Open Sans"/>
          <w:sz w:val="22"/>
          <w:szCs w:val="22"/>
        </w:rPr>
        <w:br/>
        <w:t>wskaźników - poniżej stanu dobrego, dla pozostałych wskaźników - stan dobry wód</w:t>
      </w:r>
      <w:r w:rsidRPr="006A3649">
        <w:rPr>
          <w:rFonts w:ascii="Open Sans" w:hAnsi="Open Sans" w:cs="Open Sans"/>
          <w:sz w:val="22"/>
          <w:szCs w:val="22"/>
        </w:rPr>
        <w:br/>
        <w:t>powierzchniowych.</w:t>
      </w:r>
    </w:p>
    <w:p w14:paraId="1437BD00" w14:textId="6FE7F00B" w:rsidR="006A3649" w:rsidRPr="006A3649" w:rsidRDefault="006A3649" w:rsidP="001F191C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W celu ochrony wód podziemnych, zaleca się zapobieganie lub ograniczanie dopływu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zanieczyszczeń, zapobieganie pogarszaniu się stanu wód przez utrzymanie czystości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 obudowie studni, jak i w pobliskim otoczeniu, zapewnienie równowagi pomiędzy poborem,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a zasilaniem oraz wdrażanie działań niezbędnych dla ochrony wód przed zanieczyszczeniami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spowodowanymi przez działalność człowieka. Planowane zamierzenie nie będzie oddziaływać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negatywnie na powyższe cele.</w:t>
      </w:r>
    </w:p>
    <w:p w14:paraId="395A6AA3" w14:textId="031E5021" w:rsidR="006A3649" w:rsidRPr="006A3649" w:rsidRDefault="006A3649" w:rsidP="001F191C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Użytkowanie ujęcia nie będzie powodowało dopływu zanieczyszczeń</w:t>
      </w:r>
      <w:r w:rsidRPr="006A3649">
        <w:rPr>
          <w:rFonts w:ascii="Open Sans" w:hAnsi="Open Sans" w:cs="Open Sans"/>
          <w:sz w:val="22"/>
          <w:szCs w:val="22"/>
        </w:rPr>
        <w:br/>
        <w:t>do wód podziemnych, przez co nie wpłynie na pogorszenie ich stanu chemicznego.</w:t>
      </w:r>
      <w:r w:rsidRPr="006A3649">
        <w:rPr>
          <w:rFonts w:ascii="Open Sans" w:hAnsi="Open Sans" w:cs="Open Sans"/>
          <w:sz w:val="22"/>
          <w:szCs w:val="22"/>
        </w:rPr>
        <w:br/>
        <w:t>Wody opadowe częściowo infiltrują w podłoże oraz częściowo spływają po powierzchni terenu.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 strefie lokalizacji projektowanego ujęcia, użytkowa warstwa wodonośna poziomu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kredowego jest dobrze izolowana od wpływów powierzchniowych. Pokrywa ta, przy obecnym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sposobie użytkowania terenu (rozproszona zabudowa mieszkaniowa, brak przemysłu) tworzy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wystarczającą izolację ujmowanej warstwy wodonośnej. Zakłada się, </w:t>
      </w:r>
      <w:r w:rsidR="005529AE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że planowana studnia nie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będzie miała również negatywnego wpływu na cele środowiskowe dotyczące stanu ilościowego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wód podziemnych. Wydajność maksymalną</w:t>
      </w:r>
      <w:r w:rsidR="005529AE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i maksymalny możliwy pobór wody z ujęcia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wyznaczono na Q = 25 m</w:t>
      </w:r>
      <w:r w:rsidRPr="00D70790">
        <w:rPr>
          <w:rFonts w:ascii="Open Sans" w:hAnsi="Open Sans" w:cs="Open Sans"/>
          <w:sz w:val="22"/>
          <w:szCs w:val="22"/>
          <w:vertAlign w:val="superscript"/>
        </w:rPr>
        <w:t>3</w:t>
      </w:r>
      <w:r w:rsidRPr="006A3649">
        <w:rPr>
          <w:rFonts w:ascii="Open Sans" w:hAnsi="Open Sans" w:cs="Open Sans"/>
          <w:sz w:val="22"/>
          <w:szCs w:val="22"/>
        </w:rPr>
        <w:t>/h. Zakłada się,</w:t>
      </w:r>
      <w:r w:rsidR="005529AE">
        <w:rPr>
          <w:rFonts w:ascii="Open Sans" w:hAnsi="Open Sans" w:cs="Open Sans"/>
          <w:sz w:val="22"/>
          <w:szCs w:val="22"/>
        </w:rPr>
        <w:t xml:space="preserve"> </w:t>
      </w:r>
      <w:r w:rsidR="005529AE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że przewidywany pobór w wysokości</w:t>
      </w:r>
      <w:r w:rsidR="001F191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Q = 45 950,4 m</w:t>
      </w:r>
      <w:r w:rsidRPr="00D70790">
        <w:rPr>
          <w:rFonts w:ascii="Open Sans" w:hAnsi="Open Sans" w:cs="Open Sans"/>
          <w:sz w:val="22"/>
          <w:szCs w:val="22"/>
          <w:vertAlign w:val="superscript"/>
        </w:rPr>
        <w:t>3</w:t>
      </w:r>
      <w:r w:rsidRPr="006A3649">
        <w:rPr>
          <w:rFonts w:ascii="Open Sans" w:hAnsi="Open Sans" w:cs="Open Sans"/>
          <w:sz w:val="22"/>
          <w:szCs w:val="22"/>
        </w:rPr>
        <w:t xml:space="preserve"> ni</w:t>
      </w:r>
      <w:r w:rsidR="002B2075">
        <w:rPr>
          <w:rFonts w:ascii="Open Sans" w:hAnsi="Open Sans" w:cs="Open Sans"/>
          <w:sz w:val="22"/>
          <w:szCs w:val="22"/>
        </w:rPr>
        <w:t>e</w:t>
      </w:r>
      <w:r w:rsidRPr="006A3649">
        <w:rPr>
          <w:rFonts w:ascii="Open Sans" w:hAnsi="Open Sans" w:cs="Open Sans"/>
          <w:sz w:val="22"/>
          <w:szCs w:val="22"/>
        </w:rPr>
        <w:t xml:space="preserve"> naruszy w istotny sposób zasobów warstwy wodonośnej.</w:t>
      </w:r>
    </w:p>
    <w:p w14:paraId="5CB9CD8C" w14:textId="4C84BF78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Wykonana inwestycja ni</w:t>
      </w:r>
      <w:r w:rsidR="00E44DF7">
        <w:rPr>
          <w:rFonts w:ascii="Open Sans" w:hAnsi="Open Sans" w:cs="Open Sans"/>
          <w:sz w:val="22"/>
          <w:szCs w:val="22"/>
        </w:rPr>
        <w:t>e</w:t>
      </w:r>
      <w:r w:rsidRPr="006A3649">
        <w:rPr>
          <w:rFonts w:ascii="Open Sans" w:hAnsi="Open Sans" w:cs="Open Sans"/>
          <w:sz w:val="22"/>
          <w:szCs w:val="22"/>
        </w:rPr>
        <w:t xml:space="preserve"> będzie oddziaływać na stan w</w:t>
      </w:r>
      <w:r w:rsidR="001417BA">
        <w:rPr>
          <w:rFonts w:ascii="Open Sans" w:hAnsi="Open Sans" w:cs="Open Sans"/>
          <w:sz w:val="22"/>
          <w:szCs w:val="22"/>
        </w:rPr>
        <w:t>ód</w:t>
      </w:r>
      <w:r w:rsidRPr="006A3649">
        <w:rPr>
          <w:rFonts w:ascii="Open Sans" w:hAnsi="Open Sans" w:cs="Open Sans"/>
          <w:sz w:val="22"/>
          <w:szCs w:val="22"/>
        </w:rPr>
        <w:t xml:space="preserve"> powierzc</w:t>
      </w:r>
      <w:r w:rsidR="001417BA">
        <w:rPr>
          <w:rFonts w:ascii="Open Sans" w:hAnsi="Open Sans" w:cs="Open Sans"/>
          <w:sz w:val="22"/>
          <w:szCs w:val="22"/>
        </w:rPr>
        <w:t>h</w:t>
      </w:r>
      <w:r w:rsidRPr="006A3649">
        <w:rPr>
          <w:rFonts w:ascii="Open Sans" w:hAnsi="Open Sans" w:cs="Open Sans"/>
          <w:sz w:val="22"/>
          <w:szCs w:val="22"/>
        </w:rPr>
        <w:t>niowyc</w:t>
      </w:r>
      <w:r w:rsidR="001417BA">
        <w:rPr>
          <w:rFonts w:ascii="Open Sans" w:hAnsi="Open Sans" w:cs="Open Sans"/>
          <w:sz w:val="22"/>
          <w:szCs w:val="22"/>
        </w:rPr>
        <w:t>h</w:t>
      </w:r>
      <w:r w:rsidRPr="006A3649">
        <w:rPr>
          <w:rFonts w:ascii="Open Sans" w:hAnsi="Open Sans" w:cs="Open Sans"/>
          <w:sz w:val="22"/>
          <w:szCs w:val="22"/>
        </w:rPr>
        <w:t>.</w:t>
      </w:r>
      <w:r w:rsidRPr="006A3649">
        <w:rPr>
          <w:rFonts w:ascii="Open Sans" w:hAnsi="Open Sans" w:cs="Open Sans"/>
          <w:sz w:val="22"/>
          <w:szCs w:val="22"/>
        </w:rPr>
        <w:br/>
        <w:t>Pobór wody polegał będzie na eksploatacji warstwy wodonośnej z poziomu kredowego,</w:t>
      </w:r>
      <w:r w:rsidRPr="006A3649">
        <w:rPr>
          <w:rFonts w:ascii="Open Sans" w:hAnsi="Open Sans" w:cs="Open Sans"/>
          <w:sz w:val="22"/>
          <w:szCs w:val="22"/>
        </w:rPr>
        <w:br/>
        <w:t>odizolowanego od powierzchni terenu warstwą nieprzepuszczalnych glin, iłów</w:t>
      </w:r>
      <w:r w:rsidRPr="006A3649">
        <w:rPr>
          <w:rFonts w:ascii="Open Sans" w:hAnsi="Open Sans" w:cs="Open Sans"/>
          <w:sz w:val="22"/>
          <w:szCs w:val="22"/>
        </w:rPr>
        <w:br/>
        <w:t>w związku z czym nie osuszy on wód powierzchniowych oraz nie pogorszy warunków</w:t>
      </w:r>
      <w:r w:rsidRPr="006A3649">
        <w:rPr>
          <w:rFonts w:ascii="Open Sans" w:hAnsi="Open Sans" w:cs="Open Sans"/>
          <w:sz w:val="22"/>
          <w:szCs w:val="22"/>
        </w:rPr>
        <w:br/>
        <w:t>gruntowo-wodnych.</w:t>
      </w:r>
    </w:p>
    <w:p w14:paraId="5F0F67FF" w14:textId="5A99D55D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Na podstawie przedłożonej dokumentacji stwierdzono, iż zarówno w wyniku realizacji,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jak i eksploatacji, przedsięwzięcie nie wpłynie na ryzyko nieosiągnięcia celów</w:t>
      </w:r>
      <w:r w:rsidRPr="006A3649">
        <w:rPr>
          <w:rFonts w:ascii="Open Sans" w:hAnsi="Open Sans" w:cs="Open Sans"/>
          <w:sz w:val="22"/>
          <w:szCs w:val="22"/>
        </w:rPr>
        <w:br/>
        <w:t>środowiskowych zawartych w Planie gospodarowania wodami na obszarze dorzecza Odry.</w:t>
      </w:r>
    </w:p>
    <w:p w14:paraId="6D15904E" w14:textId="713E5C5D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Inwestycja, ze względu na rodzaj przewidywanych podczas budowy prac,</w:t>
      </w:r>
      <w:r w:rsidRPr="006A3649">
        <w:rPr>
          <w:rFonts w:ascii="Open Sans" w:hAnsi="Open Sans" w:cs="Open Sans"/>
          <w:sz w:val="22"/>
          <w:szCs w:val="22"/>
        </w:rPr>
        <w:br/>
        <w:t>ni</w:t>
      </w:r>
      <w:r w:rsidR="004A5EEC">
        <w:rPr>
          <w:rFonts w:ascii="Open Sans" w:hAnsi="Open Sans" w:cs="Open Sans"/>
          <w:sz w:val="22"/>
          <w:szCs w:val="22"/>
        </w:rPr>
        <w:t>e</w:t>
      </w:r>
      <w:r w:rsidRPr="006A3649">
        <w:rPr>
          <w:rFonts w:ascii="Open Sans" w:hAnsi="Open Sans" w:cs="Open Sans"/>
          <w:sz w:val="22"/>
          <w:szCs w:val="22"/>
        </w:rPr>
        <w:t xml:space="preserve"> będzie oddziaływać na poszczególne komponenty środowiska. Na etapie realizacji nastąpi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okresowy wzrost poziomu substancji zanieczyszczających wprowadzanych do powietrza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atmosferycznego oraz poziomu emitowanego hałasu. Uciążliwości spowodowane będą przede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wszystkim pracą silnika napędzającego instalację służącą do wykonania odwiertu.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Będzie to zatem hałas krótkotrwały i przemijający, w związku z czym jego uciążliwość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określono jako znikomą.</w:t>
      </w:r>
    </w:p>
    <w:p w14:paraId="6F4DE509" w14:textId="60AFBF3A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W wyniku prac wiertniczych powstanie odpad o kodzie 01 05 04 - płuczki i odpady</w:t>
      </w:r>
      <w:r w:rsidRPr="006A3649">
        <w:rPr>
          <w:rFonts w:ascii="Open Sans" w:hAnsi="Open Sans" w:cs="Open Sans"/>
          <w:sz w:val="22"/>
          <w:szCs w:val="22"/>
        </w:rPr>
        <w:br/>
        <w:t xml:space="preserve">wiertnicze z odwiertów wody słodkiej. Zapisy art. 30 ust. 1 ustawy z dnia 14 grudnia </w:t>
      </w:r>
      <w:r w:rsidR="008E6970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2012 r.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 odpadach (Dz. U.</w:t>
      </w:r>
      <w:r w:rsidR="008E6970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2023 r. poz. 1587 ze zm.) zakazują, poza wyjątkami dopuszczonym</w:t>
      </w:r>
      <w:r w:rsidR="008E6970">
        <w:rPr>
          <w:rFonts w:ascii="Open Sans" w:hAnsi="Open Sans" w:cs="Open Sans"/>
          <w:sz w:val="22"/>
          <w:szCs w:val="22"/>
        </w:rPr>
        <w:t xml:space="preserve">i </w:t>
      </w:r>
      <w:r w:rsidRPr="006A3649">
        <w:rPr>
          <w:rFonts w:ascii="Open Sans" w:hAnsi="Open Sans" w:cs="Open Sans"/>
          <w:sz w:val="22"/>
          <w:szCs w:val="22"/>
        </w:rPr>
        <w:t>przez ustawodawcę, odzysku lub unieszkodliwiania odpadów poza instalacjami i urządzeniami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spełniającymi określone wymagania. Wykorzystanie płuczek wiertniczych i innych odpadów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wiertniczych (z grupy 01 05) stanowi odzysk odpadu zdefiniowany w art. 3 ust. 1 pkt 14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tej ustawy, a w rozporządzeniu Ministra Środowiska </w:t>
      </w:r>
      <w:r w:rsidR="008E6970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z dnia 11 maja 2015 r. w sprawie odzysku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odpadów poza instalacjami i urządzeniami </w:t>
      </w:r>
      <w:r w:rsidR="008E6970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(Dz. U. z 2015 r., poz. 796), brak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jest dopuszczenia jakiejkolwiek formy odzysku tych odpadów poza instalacjami i urządzeniami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do tego przeznaczonymi, wobec powyższego ww. odpad przekazany zostanie uprawnionym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odbiorcom do dalszego ich zagospodarowania poprzez odzysk lub unieszkodliwienie.</w:t>
      </w:r>
    </w:p>
    <w:p w14:paraId="1A588F45" w14:textId="77777777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Odpady powstałe na etapie realizacji inwestycji zagospodarowane zostaną zgodnie</w:t>
      </w:r>
      <w:r w:rsidRPr="006A3649">
        <w:rPr>
          <w:rFonts w:ascii="Open Sans" w:hAnsi="Open Sans" w:cs="Open Sans"/>
          <w:sz w:val="22"/>
          <w:szCs w:val="22"/>
        </w:rPr>
        <w:br/>
        <w:t>z przepisami obowiązującymi w tym zakresie.</w:t>
      </w:r>
    </w:p>
    <w:p w14:paraId="527D0D6D" w14:textId="77777777" w:rsidR="006A3649" w:rsidRPr="006A3649" w:rsidRDefault="006A3649" w:rsidP="008E6970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Eksploatacji studni głębinowej nie będzie towarzyszyło powstawanie ścieków</w:t>
      </w:r>
    </w:p>
    <w:p w14:paraId="2278F3C1" w14:textId="77777777" w:rsidR="006A3649" w:rsidRPr="006A3649" w:rsidRDefault="006A3649" w:rsidP="008E6970">
      <w:pPr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i odpadów.</w:t>
      </w:r>
    </w:p>
    <w:p w14:paraId="152BEED6" w14:textId="1CC87017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Na etapie eksploatacji otworu studziennego emisja hałasu będzie mogła być wywołana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przez pracę urządzeń służących do poboru wody. Pompa głębinowa zostanie zainstalowana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wewnątrz studni, znacznie poniżej poziomu terenu. Ponadto, urządzenia wodne zostaną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zabudowane obudową, która dodatkowo tłumi dźwięk. W związku z tym, nie przewiduje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się emisji hałasu.</w:t>
      </w:r>
    </w:p>
    <w:p w14:paraId="5176324D" w14:textId="7A5015C5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Faza eksploatacji nie będzie związana z emisją zanieczyszczeń do powietrza. Studnia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wyposażona będzie w pompę zasilaną energią elektryczną.</w:t>
      </w:r>
    </w:p>
    <w:p w14:paraId="3E749468" w14:textId="2A971417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Planowane przedsięwzięcie będzie zlokalizowane poza obszarami chronionymi</w:t>
      </w:r>
      <w:r w:rsidRPr="006A3649">
        <w:rPr>
          <w:rFonts w:ascii="Open Sans" w:hAnsi="Open Sans" w:cs="Open Sans"/>
          <w:sz w:val="22"/>
          <w:szCs w:val="22"/>
        </w:rPr>
        <w:br/>
        <w:t>w myśl ustawy z dnia 16 kwietnia 2004 r. o ochronie przyrody (Dz. U.</w:t>
      </w:r>
      <w:r w:rsidR="008E6970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2023 r.</w:t>
      </w:r>
      <w:r w:rsidR="000470C3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br/>
        <w:t>poz. 1336 ze zm.), w tym poza wyznaczonymi, mającymi znaczenie dla Wspólnoty</w:t>
      </w:r>
      <w:r w:rsidRPr="006A3649">
        <w:rPr>
          <w:rFonts w:ascii="Open Sans" w:hAnsi="Open Sans" w:cs="Open Sans"/>
          <w:sz w:val="22"/>
          <w:szCs w:val="22"/>
        </w:rPr>
        <w:br/>
        <w:t>i projektowanymi przekazanymi do Komisji Europejskiej obszarami Natura 2000.</w:t>
      </w:r>
    </w:p>
    <w:p w14:paraId="196E2ADB" w14:textId="0BD6D59B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Realizacja przedmiotowego zamierzenia przy przyjętym rozwiązaniu lokalizacji</w:t>
      </w:r>
      <w:r w:rsidRPr="006A3649">
        <w:rPr>
          <w:rFonts w:ascii="Open Sans" w:hAnsi="Open Sans" w:cs="Open Sans"/>
          <w:sz w:val="22"/>
          <w:szCs w:val="22"/>
        </w:rPr>
        <w:br/>
        <w:t>(zajęcie niewielkiej powierzchni terenu działki pozbawionej naturalnych lub półnaturalnych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siedlisk przyrodniczych) nie wymaga naruszania cennych siedlisk przyrodniczych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i ich przekształcania, usunięcia drzew i krzewów, zajęcia siedlisk wrażliwych, przerywania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korytarzy ekologicznych.</w:t>
      </w:r>
    </w:p>
    <w:p w14:paraId="326EDB91" w14:textId="2198C10F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Na podstawie przeprowadzonej analizy przedłożonej dokumentacji, w tym Kip</w:t>
      </w:r>
      <w:r w:rsidRPr="006A3649">
        <w:rPr>
          <w:rFonts w:ascii="Open Sans" w:hAnsi="Open Sans" w:cs="Open Sans"/>
          <w:sz w:val="22"/>
          <w:szCs w:val="22"/>
        </w:rPr>
        <w:br/>
        <w:t>ustalono, że realizacja i eksploatacja inwestycji nie będzie skutkować niekorzystnym wpływem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na środowisko przyrodnicze i krajobraz.</w:t>
      </w:r>
    </w:p>
    <w:p w14:paraId="61EA1281" w14:textId="5CDBBAF1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Jednocześnie informuję, że w przypadku jeśli skutkiem robót budowlanych bądź innych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prac związanych z realizacją zamierzenia będzie podjęcie czynności objętych zakazami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względem gatunków chronionych zwierząt, wynikającymi z art. 52 ww. ustawy </w:t>
      </w:r>
      <w:r w:rsidR="00BE294B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z dnia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16 kwietnia 2004 r. o ochronie przyrody, np. niszczenie ich siedlisk lub ostoi, będących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obszarem rozrodu, wychowu młodych, odpoczynku, migracji lub żerowania, jak również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niszczenie, usuwanie lub uszkadzanie gniazd, Inwestor lub Wykonawca są zobowiązani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do uzyskania zgody na wykonania czynności podlegających zakazom na zasadach określonych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 art. 56 ww. ustawy z dnia 16 kwietnia 2004 r. o ochronie przyrody.</w:t>
      </w:r>
    </w:p>
    <w:p w14:paraId="6BD4CDFB" w14:textId="77777777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Przedsięwzięcie, ze względu na swój lokalny zasięg, nie wiąże się z oddziaływaniem</w:t>
      </w:r>
      <w:r w:rsidRPr="006A3649">
        <w:rPr>
          <w:rFonts w:ascii="Open Sans" w:hAnsi="Open Sans" w:cs="Open Sans"/>
          <w:sz w:val="22"/>
          <w:szCs w:val="22"/>
        </w:rPr>
        <w:br/>
        <w:t>transgranicznym.</w:t>
      </w:r>
    </w:p>
    <w:p w14:paraId="5DEEFE55" w14:textId="703E5DF1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Według informacji zawartych w przedłożonej dokumentacji, najbliższe ujęcie znajduje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się w odległości około 584 m od inwestycji - pobiera wodę z czwartorzędowej warstwy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wodonośnej. Wydajność wynosi Q = 58 m</w:t>
      </w:r>
      <w:r w:rsidRPr="004A5EEC">
        <w:rPr>
          <w:rFonts w:ascii="Open Sans" w:hAnsi="Open Sans" w:cs="Open Sans"/>
          <w:sz w:val="22"/>
          <w:szCs w:val="22"/>
          <w:vertAlign w:val="superscript"/>
        </w:rPr>
        <w:t>3</w:t>
      </w:r>
      <w:r w:rsidRPr="006A3649">
        <w:rPr>
          <w:rFonts w:ascii="Open Sans" w:hAnsi="Open Sans" w:cs="Open Sans"/>
          <w:sz w:val="22"/>
          <w:szCs w:val="22"/>
        </w:rPr>
        <w:t>/h przy depresji s = 6m</w:t>
      </w:r>
      <w:r w:rsidR="004A5EEC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i teoretycznym zasięgu leja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depresji R = 100 m (dodatkowo na ujęciu znajduje się również studnia awaryjna o głębokości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48 m oraz studnia nieczynna z 1960 r. o głębokości 30 m).</w:t>
      </w:r>
    </w:p>
    <w:p w14:paraId="349FEF4D" w14:textId="77777777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Najbliższa czynna studnia ujmująca kredową warstwę wodonośną znajduje się</w:t>
      </w:r>
      <w:r w:rsidRPr="006A3649">
        <w:rPr>
          <w:rFonts w:ascii="Open Sans" w:hAnsi="Open Sans" w:cs="Open Sans"/>
          <w:sz w:val="22"/>
          <w:szCs w:val="22"/>
        </w:rPr>
        <w:br/>
        <w:t>w odległości około 1,2 km od analizowanego zamierzenia. Wydajność wynosi</w:t>
      </w:r>
      <w:r w:rsidRPr="006A3649">
        <w:rPr>
          <w:rFonts w:ascii="Open Sans" w:hAnsi="Open Sans" w:cs="Open Sans"/>
          <w:sz w:val="22"/>
          <w:szCs w:val="22"/>
        </w:rPr>
        <w:br/>
        <w:t>Q = 43 m</w:t>
      </w:r>
      <w:r w:rsidRPr="002A1DDE">
        <w:rPr>
          <w:rFonts w:ascii="Open Sans" w:hAnsi="Open Sans" w:cs="Open Sans"/>
          <w:sz w:val="22"/>
          <w:szCs w:val="22"/>
          <w:vertAlign w:val="superscript"/>
        </w:rPr>
        <w:t>3</w:t>
      </w:r>
      <w:r w:rsidRPr="006A3649">
        <w:rPr>
          <w:rFonts w:ascii="Open Sans" w:hAnsi="Open Sans" w:cs="Open Sans"/>
          <w:sz w:val="22"/>
          <w:szCs w:val="22"/>
        </w:rPr>
        <w:t>/h przy depresji s = 5,8 m i teoretycznym zasięgu leja depresji R = 240 m.</w:t>
      </w:r>
    </w:p>
    <w:p w14:paraId="46CB463A" w14:textId="182E6AE3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Dla analizowanej inwestycji, w zakładanych warunkach techniczno-eksploatacyjnych,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współdziałanie innych ujęć z projektowaną studnią nie występuje, </w:t>
      </w:r>
      <w:r w:rsidR="00EC33F5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z uwagi na ich oddalenie.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Maksymalny zasięg oddziaływania ujęcia - lej depresji dla omawianego otworu studziennego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wynosi R=41,6 m, tak więc realizowane przedsięwzięcie nie będzie oddziaływało na inne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ujęcia wody, nie doprowadzi do nakładania się lejów depresyjnych, nie spowoduje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 xml:space="preserve">oddziaływania skumulowanego </w:t>
      </w:r>
      <w:r w:rsidR="00EC33F5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z istniejącymi w sąsiedztwie studniami. Ponadto, projektowana</w:t>
      </w:r>
      <w:r w:rsidR="001417BA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studnia nie znajduje się</w:t>
      </w:r>
      <w:r w:rsidR="00EC33F5">
        <w:rPr>
          <w:rFonts w:ascii="Open Sans" w:hAnsi="Open Sans" w:cs="Open Sans"/>
          <w:sz w:val="22"/>
          <w:szCs w:val="22"/>
        </w:rPr>
        <w:br/>
      </w:r>
      <w:r w:rsidRPr="006A3649">
        <w:rPr>
          <w:rFonts w:ascii="Open Sans" w:hAnsi="Open Sans" w:cs="Open Sans"/>
          <w:sz w:val="22"/>
          <w:szCs w:val="22"/>
        </w:rPr>
        <w:t>w granicach stref ochronnych ujęć wód podziemnych na potrzeby</w:t>
      </w:r>
      <w:r w:rsidR="000470C3">
        <w:rPr>
          <w:rFonts w:ascii="Open Sans" w:hAnsi="Open Sans" w:cs="Open Sans"/>
          <w:sz w:val="22"/>
          <w:szCs w:val="22"/>
        </w:rPr>
        <w:t xml:space="preserve"> </w:t>
      </w:r>
      <w:r w:rsidRPr="006A3649">
        <w:rPr>
          <w:rFonts w:ascii="Open Sans" w:hAnsi="Open Sans" w:cs="Open Sans"/>
          <w:sz w:val="22"/>
          <w:szCs w:val="22"/>
        </w:rPr>
        <w:t>zaopatrzenia ludności w wodę pitną.</w:t>
      </w:r>
    </w:p>
    <w:p w14:paraId="55C2A133" w14:textId="7E6CF241" w:rsidR="006A3649" w:rsidRPr="006A3649" w:rsidRDefault="006A3649" w:rsidP="001417BA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6A3649">
        <w:rPr>
          <w:rFonts w:ascii="Open Sans" w:hAnsi="Open Sans" w:cs="Open Sans"/>
          <w:sz w:val="22"/>
          <w:szCs w:val="22"/>
        </w:rPr>
        <w:t>Uznano, iż zastosowanie zaproponowanych w przedłożonej Kip rozwiązań</w:t>
      </w:r>
      <w:r w:rsidRPr="006A3649">
        <w:rPr>
          <w:rFonts w:ascii="Open Sans" w:hAnsi="Open Sans" w:cs="Open Sans"/>
          <w:sz w:val="22"/>
          <w:szCs w:val="22"/>
        </w:rPr>
        <w:br/>
        <w:t>technicznych, technologicznych i organizacyjnych, zapewni ochronę środowiska</w:t>
      </w:r>
      <w:r w:rsidRPr="006A3649">
        <w:rPr>
          <w:rFonts w:ascii="Open Sans" w:hAnsi="Open Sans" w:cs="Open Sans"/>
          <w:sz w:val="22"/>
          <w:szCs w:val="22"/>
        </w:rPr>
        <w:br/>
        <w:t>przed negatywnym oddziaływaniem zamierzenia, zarówno na etapie jego realizacji,</w:t>
      </w:r>
      <w:r w:rsidRPr="006A3649">
        <w:rPr>
          <w:rFonts w:ascii="Open Sans" w:hAnsi="Open Sans" w:cs="Open Sans"/>
          <w:sz w:val="22"/>
          <w:szCs w:val="22"/>
        </w:rPr>
        <w:br/>
        <w:t>jak i eksploatacji.</w:t>
      </w:r>
    </w:p>
    <w:p w14:paraId="3EB28C44" w14:textId="706E626B" w:rsidR="00A304E5" w:rsidRDefault="00AB2A66" w:rsidP="001E4A0B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W związku z powyższym, biorąc pod uwagę lokalizację, zakres i planowany sposób</w:t>
      </w:r>
      <w:r w:rsidRPr="00AB2A66">
        <w:rPr>
          <w:rFonts w:ascii="Open Sans" w:hAnsi="Open Sans" w:cs="Open Sans"/>
          <w:sz w:val="22"/>
          <w:szCs w:val="22"/>
        </w:rPr>
        <w:br/>
        <w:t xml:space="preserve">realizacji i eksploatacji inwestycji, w oparciu o art. 63 ww. </w:t>
      </w:r>
      <w:proofErr w:type="spellStart"/>
      <w:r w:rsidRPr="00AB2A66">
        <w:rPr>
          <w:rFonts w:ascii="Open Sans" w:hAnsi="Open Sans" w:cs="Open Sans"/>
          <w:sz w:val="22"/>
          <w:szCs w:val="22"/>
        </w:rPr>
        <w:t>uouioś</w:t>
      </w:r>
      <w:proofErr w:type="spellEnd"/>
      <w:r w:rsidRPr="00AB2A66">
        <w:rPr>
          <w:rFonts w:ascii="Open Sans" w:hAnsi="Open Sans" w:cs="Open Sans"/>
          <w:sz w:val="22"/>
          <w:szCs w:val="22"/>
        </w:rPr>
        <w:t>, tut. Organ nie stwierdził</w:t>
      </w:r>
      <w:r w:rsidRPr="00AB2A66">
        <w:rPr>
          <w:rFonts w:ascii="Open Sans" w:hAnsi="Open Sans" w:cs="Open Sans"/>
          <w:sz w:val="22"/>
          <w:szCs w:val="22"/>
        </w:rPr>
        <w:br/>
        <w:t>konieczności przeprowadzenia dla przedmiotowego przedsięwzięcia oceny oddziaływania</w:t>
      </w:r>
      <w:r w:rsidRPr="00AB2A66">
        <w:rPr>
          <w:rFonts w:ascii="Open Sans" w:hAnsi="Open Sans" w:cs="Open Sans"/>
          <w:sz w:val="22"/>
          <w:szCs w:val="22"/>
        </w:rPr>
        <w:br/>
        <w:t>na środowisko, a tym samym sporządzenia raportu o oddziaływaniu na środowisko.</w:t>
      </w:r>
    </w:p>
    <w:p w14:paraId="6CB15DBA" w14:textId="77777777" w:rsidR="00E829FC" w:rsidRDefault="00E829FC" w:rsidP="00E829FC">
      <w:pPr>
        <w:shd w:val="clear" w:color="auto" w:fill="FFFFFF"/>
        <w:autoSpaceDE w:val="0"/>
        <w:autoSpaceDN w:val="0"/>
        <w:adjustRightInd w:val="0"/>
        <w:spacing w:line="23" w:lineRule="atLeast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0C8E1E7" w14:textId="77777777" w:rsidR="001417BA" w:rsidRDefault="001417BA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83CDAF1" w14:textId="675486EB" w:rsidR="00740DC7" w:rsidRPr="000051BF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POUCZENIE:</w:t>
      </w:r>
    </w:p>
    <w:p w14:paraId="11A82353" w14:textId="77777777" w:rsidR="00993D6A" w:rsidRPr="000051BF" w:rsidRDefault="00993D6A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A5FDD79" w14:textId="2D154206" w:rsidR="00DD2B4D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 xml:space="preserve">1. Decyzję niniejszą należy dołączyć do wniosku o 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wydanie decyzji, o których mowa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art.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72 ust. </w:t>
      </w:r>
      <w:r w:rsidR="006327AC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ustawy z dnia 3 października 2008</w:t>
      </w:r>
      <w:r w:rsidR="00B401D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o udostę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 xml:space="preserve">pnianiu informacji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o środowisku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i jego ochronie, udziale społeczeństwa w ochronie środowiska </w:t>
      </w:r>
      <w:r w:rsidR="0005446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oraz ocenach oddziaływania na środowisko (Dz. U.</w:t>
      </w:r>
      <w:r w:rsidR="000470C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20</w:t>
      </w:r>
      <w:r w:rsidR="00765707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2717D4">
        <w:rPr>
          <w:rFonts w:ascii="Open Sans" w:hAnsi="Open Sans" w:cs="Open Sans"/>
          <w:color w:val="000000"/>
          <w:sz w:val="22"/>
          <w:szCs w:val="22"/>
        </w:rPr>
        <w:t>4</w:t>
      </w:r>
      <w:r w:rsidR="00300AF2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poz</w:t>
      </w:r>
      <w:r w:rsidR="004D382B" w:rsidRPr="000051BF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AF0272">
        <w:rPr>
          <w:rFonts w:ascii="Open Sans" w:hAnsi="Open Sans" w:cs="Open Sans"/>
          <w:color w:val="000000"/>
          <w:sz w:val="22"/>
          <w:szCs w:val="22"/>
        </w:rPr>
        <w:t>1</w:t>
      </w:r>
      <w:r w:rsidR="002717D4">
        <w:rPr>
          <w:rFonts w:ascii="Open Sans" w:hAnsi="Open Sans" w:cs="Open Sans"/>
          <w:color w:val="000000"/>
          <w:sz w:val="22"/>
          <w:szCs w:val="22"/>
        </w:rPr>
        <w:t>112</w:t>
      </w:r>
      <w:r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="000470C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>lub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zgłoszenia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0470C3">
        <w:rPr>
          <w:rFonts w:ascii="Open Sans" w:hAnsi="Open Sans" w:cs="Open Sans"/>
          <w:color w:val="000000"/>
          <w:sz w:val="22"/>
          <w:szCs w:val="22"/>
        </w:rPr>
        <w:br/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o którym mowa</w:t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E7927" w:rsidRPr="000051BF">
        <w:rPr>
          <w:rFonts w:ascii="Open Sans" w:hAnsi="Open Sans" w:cs="Open Sans"/>
          <w:color w:val="000000"/>
          <w:sz w:val="22"/>
          <w:szCs w:val="22"/>
        </w:rPr>
        <w:t>w art. 72 ust. 1</w:t>
      </w:r>
      <w:r w:rsidRPr="000051BF">
        <w:rPr>
          <w:rFonts w:ascii="Open Sans" w:hAnsi="Open Sans" w:cs="Open Sans"/>
          <w:color w:val="000000"/>
          <w:sz w:val="22"/>
          <w:szCs w:val="22"/>
        </w:rPr>
        <w:t>a ww., nie później niż w okresie sześciu lat od dnia</w:t>
      </w:r>
      <w:r w:rsidR="000470C3">
        <w:rPr>
          <w:rFonts w:ascii="Open Sans" w:hAnsi="Open Sans" w:cs="Open Sans"/>
          <w:color w:val="000000"/>
          <w:sz w:val="22"/>
          <w:szCs w:val="22"/>
        </w:rPr>
        <w:t>,</w:t>
      </w:r>
      <w:r w:rsidR="000470C3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w którym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 xml:space="preserve"> decyzja stanie się ostateczna.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przypadkach określonych w </w:t>
      </w:r>
      <w:r w:rsidR="004D382B" w:rsidRPr="000051BF">
        <w:rPr>
          <w:rFonts w:ascii="Open Sans" w:hAnsi="Open Sans" w:cs="Open Sans"/>
          <w:color w:val="000000"/>
          <w:sz w:val="22"/>
          <w:szCs w:val="22"/>
        </w:rPr>
        <w:t>art.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72 ust. 4 ustawy, termin może być przedłużony o kolejne cztery lata.</w:t>
      </w:r>
    </w:p>
    <w:p w14:paraId="4AC05F3F" w14:textId="7B6AF66C" w:rsidR="00DD2B4D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2. Decyzja o środowiskowych uwarunkowaniach wiąże organ wydający pozwolenie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53CA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na budowę.</w:t>
      </w:r>
    </w:p>
    <w:p w14:paraId="58E13073" w14:textId="06F6A33D" w:rsidR="00EB3DBC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3. Od niniejszej decyzji służy stronom prawo wniesienia odwołania do Samorządowego Kolegium Odwoławczego w Bydgoszczy za pośrednictwem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 xml:space="preserve"> Wójta Gminy Inowrocław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53CA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terminie 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>14 (</w:t>
      </w:r>
      <w:r w:rsidRPr="000051BF">
        <w:rPr>
          <w:rFonts w:ascii="Open Sans" w:hAnsi="Open Sans" w:cs="Open Sans"/>
          <w:color w:val="000000"/>
          <w:sz w:val="22"/>
          <w:szCs w:val="22"/>
        </w:rPr>
        <w:t>czternastu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dni od daty jej doręczenia.</w:t>
      </w:r>
      <w:r w:rsidR="002717D4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20C8B29" w14:textId="5BBB9B91" w:rsidR="00EB3DBC" w:rsidRPr="000051BF" w:rsidRDefault="00EB3DBC" w:rsidP="0048675A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 xml:space="preserve">W trakcie biegu terminu do wniesienia odwołania strona może zrzec się prawa 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="00B938F2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t xml:space="preserve">do wniesienia odwołania wobec organu administracji publicznej, który wydał decyzję. </w:t>
      </w:r>
    </w:p>
    <w:p w14:paraId="278BB7D7" w14:textId="30131C70" w:rsidR="00EB3DBC" w:rsidRPr="000051BF" w:rsidRDefault="00EB3DBC" w:rsidP="00280340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Z dniem</w:t>
      </w:r>
      <w:r w:rsidR="008C459C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doręczenia organowi administracji publicznej oświadczenia o zrzeczeniu się prawa do odwołania przez ostatnią ze stron postępowania, decyzja</w:t>
      </w:r>
      <w:r w:rsidR="00AF0272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staje się ostateczna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i prawomocna, co oznacza, iż podlega natychmiastowemu wykonaniu i brak jest możliwości zaskarżenia decyzji do Wojewódzkiego Sądu Administracyjnego. Nie jest możliwe skuteczne</w:t>
      </w:r>
      <w:r w:rsidR="004B2EE2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cofnięcie oświadczenia o zrzeczeniu się  prawa  do wniesienia odwołania.</w:t>
      </w:r>
    </w:p>
    <w:p w14:paraId="638E37FE" w14:textId="1C013272" w:rsidR="00205F28" w:rsidRPr="000051BF" w:rsidRDefault="00EB3DBC" w:rsidP="009E0EC8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Jeżeli niniejsza decyzja została wydana z naruszeniem przepisów postępowania,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="008733A1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t>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</w:t>
      </w:r>
      <w:r w:rsid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o przeprowadzenie przez organ odwoławczy postępowania wyjaśniającego</w:t>
      </w:r>
      <w:r w:rsidR="003C49C9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w zakresie niezbędnym do rozstrzygnięcia sprawy, a pozostałe strony wyraziły na to zgodę w terminie czternastu dni od dnia</w:t>
      </w:r>
      <w:r w:rsidR="004B7D39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doręczenia im</w:t>
      </w:r>
      <w:r w:rsidR="004B2EE2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zawiadomienia</w:t>
      </w:r>
      <w:r w:rsidR="000051BF">
        <w:rPr>
          <w:rFonts w:ascii="Open Sans" w:hAnsi="Open Sans" w:cs="Open Sans"/>
          <w:sz w:val="22"/>
          <w:szCs w:val="22"/>
        </w:rPr>
        <w:t xml:space="preserve"> </w:t>
      </w:r>
      <w:r w:rsidR="00A441A4">
        <w:rPr>
          <w:rFonts w:ascii="Open Sans" w:hAnsi="Open Sans" w:cs="Open Sans"/>
          <w:sz w:val="22"/>
          <w:szCs w:val="22"/>
        </w:rPr>
        <w:t xml:space="preserve">                   </w:t>
      </w:r>
      <w:r w:rsidRPr="000051BF">
        <w:rPr>
          <w:rFonts w:ascii="Open Sans" w:hAnsi="Open Sans" w:cs="Open Sans"/>
          <w:sz w:val="22"/>
          <w:szCs w:val="22"/>
        </w:rPr>
        <w:t>o wniesieniu odwołania, zawierającego wniosek</w:t>
      </w:r>
      <w:r w:rsidR="00D068B5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 xml:space="preserve">o przeprowadzenie przez organ odwoławczy postępowania wyjaśniającego w zakresie niezbędnym do rozstrzygnięcia sprawy. </w:t>
      </w:r>
    </w:p>
    <w:p w14:paraId="32702EF4" w14:textId="5124ADA7" w:rsidR="00A00907" w:rsidRPr="002A6717" w:rsidRDefault="00740DC7" w:rsidP="002A671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Charakterystyka planowanego przedsięwzięcia zgodnie z art. 84 ust. 2 ustawy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o udostępnieniu informacji o środowisku i jego ochronie, udziale społeczeństwa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ochronie środowiska oraz ocenach oddziaływania </w:t>
      </w:r>
      <w:r w:rsid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na środowisko - stanowi </w:t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 xml:space="preserve">załącznik do </w:t>
      </w:r>
      <w:r w:rsidRPr="000051BF">
        <w:rPr>
          <w:rFonts w:ascii="Open Sans" w:hAnsi="Open Sans" w:cs="Open Sans"/>
          <w:color w:val="000000"/>
          <w:sz w:val="22"/>
          <w:szCs w:val="22"/>
        </w:rPr>
        <w:t>niniejszej decyzji</w:t>
      </w:r>
      <w:r w:rsidR="009956D5" w:rsidRPr="000051BF">
        <w:rPr>
          <w:rFonts w:ascii="Open Sans" w:hAnsi="Open Sans" w:cs="Open Sans"/>
          <w:color w:val="000000"/>
          <w:sz w:val="22"/>
          <w:szCs w:val="22"/>
        </w:rPr>
        <w:t>.</w:t>
      </w:r>
    </w:p>
    <w:p w14:paraId="7664E257" w14:textId="77777777" w:rsidR="002A6717" w:rsidRDefault="002A6717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712CCD1D" w14:textId="77777777" w:rsidR="00E9511E" w:rsidRDefault="00E9511E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10272D0C" w14:textId="77777777" w:rsidR="005D3159" w:rsidRDefault="005D3159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73FC5A32" w14:textId="77777777" w:rsidR="00E6563F" w:rsidRDefault="00E6563F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3A191F28" w14:textId="77777777" w:rsidR="0037432F" w:rsidRDefault="0037432F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04DCBD00" w14:textId="77777777" w:rsidR="0037432F" w:rsidRDefault="0037432F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12A5C4F9" w14:textId="77777777" w:rsidR="0037432F" w:rsidRDefault="0037432F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341FDBAA" w14:textId="77777777" w:rsidR="00E829FC" w:rsidRDefault="00E829FC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68C9CBCB" w14:textId="77777777" w:rsidR="007F70D6" w:rsidRDefault="007F70D6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1F7F3C9A" w14:textId="77777777" w:rsidR="007F70D6" w:rsidRDefault="007F70D6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376AAA4B" w14:textId="77777777" w:rsidR="007F70D6" w:rsidRDefault="007F70D6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1AFB1B04" w14:textId="77777777" w:rsidR="007F70D6" w:rsidRDefault="007F70D6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3DFFFCA5" w14:textId="1213C1B6" w:rsidR="00D62FB2" w:rsidRDefault="000C39A4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CA6C9B">
        <w:rPr>
          <w:rFonts w:ascii="Open Sans" w:hAnsi="Open Sans" w:cs="Open Sans"/>
          <w:b/>
          <w:bCs/>
          <w:sz w:val="16"/>
          <w:szCs w:val="16"/>
          <w:u w:val="single"/>
        </w:rPr>
        <w:t xml:space="preserve">Otrzymują: </w:t>
      </w:r>
    </w:p>
    <w:p w14:paraId="34A58FA7" w14:textId="1ED17A8B" w:rsidR="00A54281" w:rsidRPr="0008433C" w:rsidRDefault="007F70D6" w:rsidP="000A1F8D">
      <w:pPr>
        <w:pStyle w:val="Akapitzlist"/>
        <w:numPr>
          <w:ilvl w:val="0"/>
          <w:numId w:val="1"/>
        </w:numPr>
        <w:spacing w:line="23" w:lineRule="atLeast"/>
        <w:ind w:left="709"/>
        <w:jc w:val="both"/>
        <w:rPr>
          <w:rFonts w:ascii="Open Sans" w:hAnsi="Open Sans" w:cs="Open Sans"/>
          <w:b/>
          <w:bCs/>
          <w:color w:val="FFFFFF" w:themeColor="background1"/>
          <w:sz w:val="16"/>
          <w:szCs w:val="16"/>
          <w:u w:val="single"/>
        </w:rPr>
      </w:pPr>
      <w:r w:rsidRPr="0008433C">
        <w:rPr>
          <w:rFonts w:ascii="Open Sans" w:hAnsi="Open Sans" w:cs="Open Sans"/>
          <w:color w:val="FFFFFF" w:themeColor="background1"/>
          <w:sz w:val="14"/>
          <w:szCs w:val="14"/>
        </w:rPr>
        <w:t>Pan Sławomir Szczupakowski</w:t>
      </w:r>
      <w:r w:rsidR="000363C8" w:rsidRPr="0008433C">
        <w:rPr>
          <w:rFonts w:ascii="Open Sans" w:hAnsi="Open Sans" w:cs="Open Sans"/>
          <w:color w:val="FFFFFF" w:themeColor="background1"/>
          <w:sz w:val="14"/>
          <w:szCs w:val="14"/>
        </w:rPr>
        <w:t>.</w:t>
      </w:r>
      <w:r w:rsidR="000A1F8D" w:rsidRPr="0008433C">
        <w:rPr>
          <w:rFonts w:ascii="Open Sans" w:hAnsi="Open Sans" w:cs="Open Sans"/>
          <w:color w:val="FFFFFF" w:themeColor="background1"/>
          <w:sz w:val="14"/>
          <w:szCs w:val="14"/>
        </w:rPr>
        <w:t xml:space="preserve">, </w:t>
      </w:r>
    </w:p>
    <w:p w14:paraId="229B0F49" w14:textId="04CD596E" w:rsidR="004B2EE2" w:rsidRPr="0008433C" w:rsidRDefault="007F70D6" w:rsidP="00A54281">
      <w:pPr>
        <w:pStyle w:val="Akapitzlist"/>
        <w:spacing w:line="23" w:lineRule="atLeast"/>
        <w:ind w:left="709"/>
        <w:jc w:val="both"/>
        <w:rPr>
          <w:rFonts w:ascii="Open Sans" w:hAnsi="Open Sans" w:cs="Open Sans"/>
          <w:b/>
          <w:bCs/>
          <w:color w:val="FFFFFF" w:themeColor="background1"/>
          <w:sz w:val="16"/>
          <w:szCs w:val="16"/>
          <w:u w:val="single"/>
        </w:rPr>
      </w:pPr>
      <w:r w:rsidRPr="0008433C">
        <w:rPr>
          <w:rFonts w:ascii="Open Sans" w:hAnsi="Open Sans" w:cs="Open Sans"/>
          <w:color w:val="FFFFFF" w:themeColor="background1"/>
          <w:sz w:val="14"/>
          <w:szCs w:val="14"/>
        </w:rPr>
        <w:t>Sikorowo 61</w:t>
      </w:r>
      <w:r w:rsidR="00BB0751" w:rsidRPr="0008433C">
        <w:rPr>
          <w:rFonts w:ascii="Open Sans" w:hAnsi="Open Sans" w:cs="Open Sans"/>
          <w:color w:val="FFFFFF" w:themeColor="background1"/>
          <w:sz w:val="14"/>
          <w:szCs w:val="14"/>
        </w:rPr>
        <w:t>, 8</w:t>
      </w:r>
      <w:r w:rsidR="000363C8" w:rsidRPr="0008433C">
        <w:rPr>
          <w:rFonts w:ascii="Open Sans" w:hAnsi="Open Sans" w:cs="Open Sans"/>
          <w:color w:val="FFFFFF" w:themeColor="background1"/>
          <w:sz w:val="14"/>
          <w:szCs w:val="14"/>
        </w:rPr>
        <w:t>8-1</w:t>
      </w:r>
      <w:r w:rsidRPr="0008433C">
        <w:rPr>
          <w:rFonts w:ascii="Open Sans" w:hAnsi="Open Sans" w:cs="Open Sans"/>
          <w:color w:val="FFFFFF" w:themeColor="background1"/>
          <w:sz w:val="14"/>
          <w:szCs w:val="14"/>
        </w:rPr>
        <w:t>01 Sikorowo</w:t>
      </w:r>
      <w:r w:rsidR="000363C8" w:rsidRPr="0008433C">
        <w:rPr>
          <w:rFonts w:ascii="Open Sans" w:hAnsi="Open Sans" w:cs="Open Sans"/>
          <w:color w:val="FFFFFF" w:themeColor="background1"/>
          <w:sz w:val="14"/>
          <w:szCs w:val="14"/>
        </w:rPr>
        <w:t>.</w:t>
      </w:r>
    </w:p>
    <w:p w14:paraId="0FC23D13" w14:textId="77F22F56" w:rsidR="00D62FB2" w:rsidRPr="006765E3" w:rsidRDefault="002F7D9D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color w:val="000000" w:themeColor="text1"/>
          <w:sz w:val="16"/>
          <w:szCs w:val="16"/>
          <w:u w:val="single"/>
        </w:rPr>
      </w:pPr>
      <w:r w:rsidRPr="006765E3">
        <w:rPr>
          <w:rFonts w:ascii="Open Sans" w:hAnsi="Open Sans" w:cs="Open Sans"/>
          <w:color w:val="000000" w:themeColor="text1"/>
          <w:sz w:val="14"/>
          <w:szCs w:val="14"/>
        </w:rPr>
        <w:t>S</w:t>
      </w:r>
      <w:r w:rsidR="005C419F" w:rsidRPr="006765E3">
        <w:rPr>
          <w:rFonts w:ascii="Open Sans" w:hAnsi="Open Sans" w:cs="Open Sans"/>
          <w:color w:val="000000" w:themeColor="text1"/>
          <w:sz w:val="14"/>
          <w:szCs w:val="14"/>
        </w:rPr>
        <w:t>trony postępowani</w:t>
      </w:r>
      <w:r w:rsidR="00BB536E" w:rsidRPr="006765E3">
        <w:rPr>
          <w:rFonts w:ascii="Open Sans" w:hAnsi="Open Sans" w:cs="Open Sans"/>
          <w:color w:val="000000" w:themeColor="text1"/>
          <w:sz w:val="14"/>
          <w:szCs w:val="14"/>
        </w:rPr>
        <w:t xml:space="preserve">a </w:t>
      </w:r>
      <w:r w:rsidR="00644551" w:rsidRPr="006765E3">
        <w:rPr>
          <w:rFonts w:ascii="Open Sans" w:hAnsi="Open Sans" w:cs="Open Sans"/>
          <w:color w:val="000000" w:themeColor="text1"/>
          <w:sz w:val="14"/>
          <w:szCs w:val="14"/>
        </w:rPr>
        <w:t>obwieszczenie zgodnie z art.</w:t>
      </w:r>
      <w:r w:rsidR="002D1212" w:rsidRPr="006765E3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r w:rsidR="00644551" w:rsidRPr="006765E3">
        <w:rPr>
          <w:rFonts w:ascii="Open Sans" w:hAnsi="Open Sans" w:cs="Open Sans"/>
          <w:color w:val="000000" w:themeColor="text1"/>
          <w:sz w:val="14"/>
          <w:szCs w:val="14"/>
        </w:rPr>
        <w:t xml:space="preserve">74 ust. 3 </w:t>
      </w:r>
      <w:proofErr w:type="spellStart"/>
      <w:r w:rsidR="00644551" w:rsidRPr="006765E3">
        <w:rPr>
          <w:rFonts w:ascii="Open Sans" w:hAnsi="Open Sans" w:cs="Open Sans"/>
          <w:color w:val="000000" w:themeColor="text1"/>
          <w:sz w:val="14"/>
          <w:szCs w:val="14"/>
        </w:rPr>
        <w:t>uooś</w:t>
      </w:r>
      <w:proofErr w:type="spellEnd"/>
      <w:r w:rsidR="000363C8">
        <w:rPr>
          <w:rFonts w:ascii="Open Sans" w:hAnsi="Open Sans" w:cs="Open Sans"/>
          <w:color w:val="000000" w:themeColor="text1"/>
          <w:sz w:val="14"/>
          <w:szCs w:val="14"/>
        </w:rPr>
        <w:t>.</w:t>
      </w:r>
    </w:p>
    <w:p w14:paraId="480FE856" w14:textId="2392B154" w:rsidR="00A00907" w:rsidRPr="00A00907" w:rsidRDefault="002D1212" w:rsidP="0048675A">
      <w:pPr>
        <w:pStyle w:val="Akapitzlist"/>
        <w:numPr>
          <w:ilvl w:val="0"/>
          <w:numId w:val="1"/>
        </w:numPr>
        <w:spacing w:line="23" w:lineRule="atLeast"/>
        <w:ind w:left="709"/>
        <w:jc w:val="both"/>
        <w:rPr>
          <w:rFonts w:ascii="Open Sans" w:hAnsi="Open Sans" w:cs="Open Sans"/>
          <w:b/>
          <w:bCs/>
          <w:color w:val="000000" w:themeColor="text1"/>
          <w:sz w:val="16"/>
          <w:szCs w:val="16"/>
          <w:u w:val="single"/>
        </w:rPr>
      </w:pPr>
      <w:r w:rsidRPr="006765E3">
        <w:rPr>
          <w:rFonts w:ascii="Open Sans" w:hAnsi="Open Sans" w:cs="Open Sans"/>
          <w:color w:val="000000" w:themeColor="text1"/>
          <w:sz w:val="14"/>
          <w:szCs w:val="14"/>
        </w:rPr>
        <w:t>A</w:t>
      </w:r>
      <w:r w:rsidR="00005C17" w:rsidRPr="006765E3">
        <w:rPr>
          <w:rFonts w:ascii="Open Sans" w:hAnsi="Open Sans" w:cs="Open Sans"/>
          <w:color w:val="000000" w:themeColor="text1"/>
          <w:sz w:val="14"/>
          <w:szCs w:val="14"/>
        </w:rPr>
        <w:t>a (w tym BIP)</w:t>
      </w:r>
      <w:r w:rsidR="000363C8">
        <w:rPr>
          <w:rFonts w:ascii="Open Sans" w:hAnsi="Open Sans" w:cs="Open Sans"/>
          <w:color w:val="000000" w:themeColor="text1"/>
          <w:sz w:val="14"/>
          <w:szCs w:val="14"/>
        </w:rPr>
        <w:t>.</w:t>
      </w:r>
    </w:p>
    <w:p w14:paraId="0D9CA447" w14:textId="07078F44" w:rsidR="00C14250" w:rsidRPr="00CA6C9B" w:rsidRDefault="00C14250" w:rsidP="0048675A">
      <w:pPr>
        <w:spacing w:line="23" w:lineRule="atLeast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CA6C9B">
        <w:rPr>
          <w:rFonts w:ascii="Open Sans" w:hAnsi="Open Sans" w:cs="Open Sans"/>
          <w:b/>
          <w:bCs/>
          <w:sz w:val="16"/>
          <w:szCs w:val="16"/>
          <w:u w:val="single"/>
        </w:rPr>
        <w:t>Do wiadomości:</w:t>
      </w:r>
    </w:p>
    <w:p w14:paraId="4D56E965" w14:textId="16BBCD5E" w:rsidR="00005C17" w:rsidRPr="00CA6C9B" w:rsidRDefault="00005C17" w:rsidP="00BF4A01">
      <w:pPr>
        <w:numPr>
          <w:ilvl w:val="0"/>
          <w:numId w:val="3"/>
        </w:numPr>
        <w:rPr>
          <w:rFonts w:ascii="Open Sans" w:hAnsi="Open Sans" w:cs="Open Sans"/>
          <w:sz w:val="14"/>
          <w:szCs w:val="14"/>
        </w:rPr>
      </w:pPr>
      <w:r w:rsidRPr="00CA6C9B">
        <w:rPr>
          <w:rFonts w:ascii="Open Sans" w:hAnsi="Open Sans" w:cs="Open Sans"/>
          <w:sz w:val="14"/>
          <w:szCs w:val="14"/>
        </w:rPr>
        <w:t>Regionalny Dyrektor Ochrony Środowiska w Bydgoszczy</w:t>
      </w:r>
      <w:r w:rsidR="00EE6BFC" w:rsidRPr="00CA6C9B">
        <w:rPr>
          <w:rFonts w:ascii="Open Sans" w:hAnsi="Open Sans" w:cs="Open Sans"/>
          <w:sz w:val="14"/>
          <w:szCs w:val="14"/>
        </w:rPr>
        <w:br/>
      </w:r>
      <w:r w:rsidRPr="00CA6C9B">
        <w:rPr>
          <w:rFonts w:ascii="Open Sans" w:hAnsi="Open Sans" w:cs="Open Sans"/>
          <w:sz w:val="14"/>
          <w:szCs w:val="14"/>
        </w:rPr>
        <w:t>Dworcowa 81,</w:t>
      </w:r>
      <w:r w:rsidR="00EE6BFC" w:rsidRPr="00CA6C9B">
        <w:rPr>
          <w:rFonts w:ascii="Open Sans" w:hAnsi="Open Sans" w:cs="Open Sans"/>
          <w:sz w:val="14"/>
          <w:szCs w:val="14"/>
        </w:rPr>
        <w:t xml:space="preserve"> </w:t>
      </w:r>
      <w:r w:rsidRPr="00CA6C9B">
        <w:rPr>
          <w:rFonts w:ascii="Open Sans" w:hAnsi="Open Sans" w:cs="Open Sans"/>
          <w:sz w:val="14"/>
          <w:szCs w:val="14"/>
        </w:rPr>
        <w:t>85-009 Bydgoszcz</w:t>
      </w:r>
      <w:r w:rsidR="000363C8">
        <w:rPr>
          <w:rFonts w:ascii="Open Sans" w:hAnsi="Open Sans" w:cs="Open Sans"/>
          <w:sz w:val="14"/>
          <w:szCs w:val="14"/>
        </w:rPr>
        <w:t>.</w:t>
      </w:r>
    </w:p>
    <w:p w14:paraId="1A44AAF9" w14:textId="5896134A" w:rsidR="002D2F0D" w:rsidRPr="00CA6C9B" w:rsidRDefault="00BF4A01" w:rsidP="00BF4A01">
      <w:pPr>
        <w:pStyle w:val="Akapitzlist"/>
        <w:numPr>
          <w:ilvl w:val="0"/>
          <w:numId w:val="3"/>
        </w:numPr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CA6C9B">
        <w:rPr>
          <w:rFonts w:ascii="Open Sans" w:hAnsi="Open Sans" w:cs="Open Sans"/>
          <w:color w:val="000000"/>
          <w:sz w:val="14"/>
          <w:szCs w:val="14"/>
        </w:rPr>
        <w:t xml:space="preserve">Dyrektor Zarządu Zlewni Wód Polskich w </w:t>
      </w:r>
      <w:r w:rsidR="007F70D6">
        <w:rPr>
          <w:rFonts w:ascii="Open Sans" w:hAnsi="Open Sans" w:cs="Open Sans"/>
          <w:color w:val="000000"/>
          <w:sz w:val="14"/>
          <w:szCs w:val="14"/>
        </w:rPr>
        <w:t>Inowrocławiu</w:t>
      </w:r>
    </w:p>
    <w:p w14:paraId="2783E739" w14:textId="25093233" w:rsidR="00154515" w:rsidRDefault="007F70D6" w:rsidP="00644551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>
        <w:rPr>
          <w:rFonts w:ascii="Open Sans" w:hAnsi="Open Sans" w:cs="Open Sans"/>
          <w:color w:val="000000"/>
          <w:sz w:val="14"/>
          <w:szCs w:val="14"/>
        </w:rPr>
        <w:t>Królowej Jadwigi 20</w:t>
      </w:r>
      <w:r w:rsidR="006765E3">
        <w:rPr>
          <w:rFonts w:ascii="Open Sans" w:hAnsi="Open Sans" w:cs="Open Sans"/>
          <w:color w:val="000000"/>
          <w:sz w:val="14"/>
          <w:szCs w:val="14"/>
        </w:rPr>
        <w:t>, 8</w:t>
      </w:r>
      <w:r>
        <w:rPr>
          <w:rFonts w:ascii="Open Sans" w:hAnsi="Open Sans" w:cs="Open Sans"/>
          <w:color w:val="000000"/>
          <w:sz w:val="14"/>
          <w:szCs w:val="14"/>
        </w:rPr>
        <w:t>8</w:t>
      </w:r>
      <w:r w:rsidR="006765E3">
        <w:rPr>
          <w:rFonts w:ascii="Open Sans" w:hAnsi="Open Sans" w:cs="Open Sans"/>
          <w:color w:val="000000"/>
          <w:sz w:val="14"/>
          <w:szCs w:val="14"/>
        </w:rPr>
        <w:t xml:space="preserve">-100 </w:t>
      </w:r>
      <w:r>
        <w:rPr>
          <w:rFonts w:ascii="Open Sans" w:hAnsi="Open Sans" w:cs="Open Sans"/>
          <w:color w:val="000000"/>
          <w:sz w:val="14"/>
          <w:szCs w:val="14"/>
        </w:rPr>
        <w:t>Inowrocław</w:t>
      </w:r>
      <w:r w:rsidR="000363C8">
        <w:rPr>
          <w:rFonts w:ascii="Open Sans" w:hAnsi="Open Sans" w:cs="Open Sans"/>
          <w:color w:val="000000"/>
          <w:sz w:val="14"/>
          <w:szCs w:val="14"/>
        </w:rPr>
        <w:t>.</w:t>
      </w:r>
    </w:p>
    <w:p w14:paraId="51F43B9D" w14:textId="77777777" w:rsidR="006765E3" w:rsidRDefault="006765E3" w:rsidP="0048675A">
      <w:pPr>
        <w:spacing w:line="23" w:lineRule="atLeast"/>
        <w:jc w:val="both"/>
        <w:rPr>
          <w:rFonts w:ascii="Open Sans" w:hAnsi="Open Sans" w:cs="Open Sans"/>
          <w:b/>
          <w:color w:val="000000"/>
          <w:sz w:val="14"/>
          <w:szCs w:val="14"/>
          <w:u w:val="single"/>
        </w:rPr>
      </w:pPr>
    </w:p>
    <w:p w14:paraId="0A4A4E20" w14:textId="0E93AA2D" w:rsidR="002D2F0D" w:rsidRPr="00CA6C9B" w:rsidRDefault="002D2F0D" w:rsidP="0048675A">
      <w:pPr>
        <w:spacing w:line="23" w:lineRule="atLeast"/>
        <w:jc w:val="both"/>
        <w:rPr>
          <w:rFonts w:ascii="Open Sans" w:hAnsi="Open Sans" w:cs="Open Sans"/>
          <w:b/>
          <w:color w:val="000000"/>
          <w:sz w:val="14"/>
          <w:szCs w:val="14"/>
          <w:u w:val="single"/>
        </w:rPr>
      </w:pPr>
      <w:r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 xml:space="preserve">Po </w:t>
      </w:r>
      <w:r w:rsidR="00D16C31"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>uzyskaniu klauzuli ostateczności</w:t>
      </w:r>
      <w:r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>:</w:t>
      </w:r>
    </w:p>
    <w:p w14:paraId="37560AEA" w14:textId="754E2F68" w:rsidR="001D659E" w:rsidRPr="00393F69" w:rsidRDefault="002D2F0D" w:rsidP="00D83765">
      <w:pPr>
        <w:numPr>
          <w:ilvl w:val="0"/>
          <w:numId w:val="2"/>
        </w:numPr>
        <w:spacing w:line="23" w:lineRule="atLeast"/>
        <w:jc w:val="both"/>
        <w:rPr>
          <w:rFonts w:ascii="Open Sans" w:hAnsi="Open Sans" w:cs="Open Sans"/>
          <w:sz w:val="14"/>
          <w:szCs w:val="14"/>
        </w:rPr>
      </w:pPr>
      <w:r w:rsidRPr="00393F69">
        <w:rPr>
          <w:rFonts w:ascii="Open Sans" w:hAnsi="Open Sans" w:cs="Open Sans"/>
          <w:color w:val="000000"/>
          <w:sz w:val="14"/>
          <w:szCs w:val="14"/>
        </w:rPr>
        <w:t xml:space="preserve">Starosta Inowrocławski, ul. </w:t>
      </w:r>
      <w:r w:rsidR="00564F3C" w:rsidRPr="00393F69">
        <w:rPr>
          <w:rFonts w:ascii="Open Sans" w:hAnsi="Open Sans" w:cs="Open Sans"/>
          <w:color w:val="000000"/>
          <w:sz w:val="14"/>
          <w:szCs w:val="14"/>
        </w:rPr>
        <w:t>Ratuszowa</w:t>
      </w:r>
      <w:r w:rsidRPr="00393F69">
        <w:rPr>
          <w:rFonts w:ascii="Open Sans" w:hAnsi="Open Sans" w:cs="Open Sans"/>
          <w:color w:val="000000"/>
          <w:sz w:val="14"/>
          <w:szCs w:val="14"/>
        </w:rPr>
        <w:t xml:space="preserve"> 36-38, 88-100 Inowrocław</w:t>
      </w:r>
      <w:r w:rsidR="00740DC7" w:rsidRPr="00393F69">
        <w:rPr>
          <w:rFonts w:ascii="Open Sans" w:hAnsi="Open Sans" w:cs="Open Sans"/>
          <w:color w:val="000000"/>
          <w:sz w:val="14"/>
          <w:szCs w:val="14"/>
        </w:rPr>
        <w:t>;</w:t>
      </w:r>
    </w:p>
    <w:p w14:paraId="02FCB824" w14:textId="77777777" w:rsidR="001D659E" w:rsidRDefault="001D659E" w:rsidP="0048675A">
      <w:pPr>
        <w:rPr>
          <w:rFonts w:ascii="Open Sans" w:hAnsi="Open Sans" w:cs="Open Sans"/>
          <w:sz w:val="14"/>
          <w:szCs w:val="14"/>
        </w:rPr>
      </w:pPr>
    </w:p>
    <w:p w14:paraId="55F938B5" w14:textId="77777777" w:rsidR="001D659E" w:rsidRDefault="001D659E" w:rsidP="0048675A">
      <w:pPr>
        <w:rPr>
          <w:rFonts w:ascii="Open Sans" w:hAnsi="Open Sans" w:cs="Open Sans"/>
          <w:sz w:val="14"/>
          <w:szCs w:val="14"/>
        </w:rPr>
      </w:pPr>
    </w:p>
    <w:p w14:paraId="34237265" w14:textId="5672926E" w:rsidR="005C419F" w:rsidRDefault="00393F69" w:rsidP="0048675A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S</w:t>
      </w:r>
      <w:r w:rsidR="0048675A" w:rsidRPr="0037432F">
        <w:rPr>
          <w:rFonts w:ascii="Open Sans" w:hAnsi="Open Sans" w:cs="Open Sans"/>
          <w:sz w:val="16"/>
          <w:szCs w:val="16"/>
        </w:rPr>
        <w:t>prawę prowadz</w:t>
      </w:r>
      <w:r w:rsidR="00005C17" w:rsidRPr="0037432F">
        <w:rPr>
          <w:rFonts w:ascii="Open Sans" w:hAnsi="Open Sans" w:cs="Open Sans"/>
          <w:sz w:val="16"/>
          <w:szCs w:val="16"/>
        </w:rPr>
        <w:t>i</w:t>
      </w:r>
      <w:r w:rsidR="0048675A" w:rsidRPr="0037432F">
        <w:rPr>
          <w:rFonts w:ascii="Open Sans" w:hAnsi="Open Sans" w:cs="Open Sans"/>
          <w:sz w:val="16"/>
          <w:szCs w:val="16"/>
        </w:rPr>
        <w:t xml:space="preserve">: </w:t>
      </w:r>
      <w:r w:rsidR="000470C3">
        <w:rPr>
          <w:rFonts w:ascii="Open Sans" w:hAnsi="Open Sans" w:cs="Open Sans"/>
          <w:sz w:val="16"/>
          <w:szCs w:val="16"/>
        </w:rPr>
        <w:t>Paweł Kruczykowski,</w:t>
      </w:r>
      <w:r w:rsidR="0048675A" w:rsidRPr="0037432F">
        <w:rPr>
          <w:rFonts w:ascii="Open Sans" w:hAnsi="Open Sans" w:cs="Open Sans"/>
          <w:sz w:val="16"/>
          <w:szCs w:val="16"/>
        </w:rPr>
        <w:t xml:space="preserve"> tel. 52-35-55-</w:t>
      </w:r>
      <w:r w:rsidR="00C90B12" w:rsidRPr="0037432F">
        <w:rPr>
          <w:rFonts w:ascii="Open Sans" w:hAnsi="Open Sans" w:cs="Open Sans"/>
          <w:sz w:val="16"/>
          <w:szCs w:val="16"/>
        </w:rPr>
        <w:t>8</w:t>
      </w:r>
      <w:r w:rsidR="00765707" w:rsidRPr="0037432F">
        <w:rPr>
          <w:rFonts w:ascii="Open Sans" w:hAnsi="Open Sans" w:cs="Open Sans"/>
          <w:sz w:val="16"/>
          <w:szCs w:val="16"/>
        </w:rPr>
        <w:t>69</w:t>
      </w:r>
      <w:r w:rsidR="000470C3">
        <w:rPr>
          <w:rFonts w:ascii="Open Sans" w:hAnsi="Open Sans" w:cs="Open Sans"/>
          <w:sz w:val="16"/>
          <w:szCs w:val="16"/>
        </w:rPr>
        <w:t xml:space="preserve">, </w:t>
      </w:r>
      <w:hyperlink r:id="rId8" w:history="1">
        <w:r w:rsidR="000470C3" w:rsidRPr="000470C3">
          <w:rPr>
            <w:rStyle w:val="Hipercze"/>
            <w:rFonts w:ascii="Open Sans" w:hAnsi="Open Sans" w:cs="Open Sans"/>
            <w:color w:val="auto"/>
            <w:sz w:val="16"/>
            <w:szCs w:val="16"/>
            <w:u w:val="none"/>
          </w:rPr>
          <w:t>pawel.kruczykowski@gminainowroclaw.eu</w:t>
        </w:r>
      </w:hyperlink>
      <w:r w:rsidR="000470C3" w:rsidRPr="000470C3">
        <w:rPr>
          <w:rFonts w:ascii="Open Sans" w:hAnsi="Open Sans" w:cs="Open Sans"/>
          <w:sz w:val="16"/>
          <w:szCs w:val="16"/>
        </w:rPr>
        <w:t xml:space="preserve">, </w:t>
      </w:r>
      <w:r w:rsidR="000470C3">
        <w:rPr>
          <w:rFonts w:ascii="Open Sans" w:hAnsi="Open Sans" w:cs="Open Sans"/>
          <w:sz w:val="16"/>
          <w:szCs w:val="16"/>
        </w:rPr>
        <w:t>II piętro, pokój nr 30.</w:t>
      </w:r>
    </w:p>
    <w:p w14:paraId="326C95F1" w14:textId="30B2586C" w:rsidR="00393F69" w:rsidRPr="0037432F" w:rsidRDefault="00393F69" w:rsidP="0048675A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Zatwierdził: K. Bębnista.</w:t>
      </w:r>
    </w:p>
    <w:p w14:paraId="5431C4F3" w14:textId="5C7C30D8" w:rsidR="00D623D3" w:rsidRPr="0037432F" w:rsidRDefault="00D623D3">
      <w:pPr>
        <w:rPr>
          <w:rFonts w:ascii="Open Sans" w:hAnsi="Open Sans" w:cs="Open Sans"/>
          <w:sz w:val="16"/>
          <w:szCs w:val="16"/>
        </w:rPr>
      </w:pPr>
    </w:p>
    <w:p w14:paraId="6A31D3F3" w14:textId="1E2A919D" w:rsidR="005C419F" w:rsidRPr="0037432F" w:rsidRDefault="00A125C9" w:rsidP="00A125C9">
      <w:pPr>
        <w:spacing w:line="276" w:lineRule="auto"/>
        <w:rPr>
          <w:rFonts w:ascii="Open Sans" w:hAnsi="Open Sans" w:cs="Open Sans"/>
          <w:i/>
          <w:iCs/>
          <w:sz w:val="16"/>
          <w:szCs w:val="16"/>
        </w:rPr>
      </w:pPr>
      <w:r w:rsidRPr="0037432F">
        <w:rPr>
          <w:rFonts w:ascii="Open Sans" w:hAnsi="Open Sans" w:cs="Open Sans"/>
          <w:i/>
          <w:iCs/>
          <w:sz w:val="16"/>
          <w:szCs w:val="16"/>
        </w:rPr>
        <w:t>Za niniejszą decyzję</w:t>
      </w:r>
      <w:r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Pr="0037432F">
        <w:rPr>
          <w:rFonts w:ascii="Open Sans" w:hAnsi="Open Sans" w:cs="Open Sans"/>
          <w:i/>
          <w:iCs/>
          <w:sz w:val="16"/>
          <w:szCs w:val="16"/>
        </w:rPr>
        <w:t>pobrano opłat</w:t>
      </w:r>
      <w:r>
        <w:rPr>
          <w:rFonts w:ascii="Open Sans" w:hAnsi="Open Sans" w:cs="Open Sans"/>
          <w:i/>
          <w:iCs/>
          <w:sz w:val="16"/>
          <w:szCs w:val="16"/>
        </w:rPr>
        <w:t>ę</w:t>
      </w:r>
      <w:r w:rsidRPr="0037432F">
        <w:rPr>
          <w:rFonts w:ascii="Open Sans" w:hAnsi="Open Sans" w:cs="Open Sans"/>
          <w:i/>
          <w:iCs/>
          <w:sz w:val="16"/>
          <w:szCs w:val="16"/>
        </w:rPr>
        <w:t xml:space="preserve"> skarbow</w:t>
      </w:r>
      <w:r>
        <w:rPr>
          <w:rFonts w:ascii="Open Sans" w:hAnsi="Open Sans" w:cs="Open Sans"/>
          <w:i/>
          <w:iCs/>
          <w:sz w:val="16"/>
          <w:szCs w:val="16"/>
        </w:rPr>
        <w:t>ą</w:t>
      </w:r>
      <w:r w:rsidRPr="0037432F">
        <w:rPr>
          <w:rFonts w:ascii="Open Sans" w:hAnsi="Open Sans" w:cs="Open Sans"/>
          <w:i/>
          <w:iCs/>
          <w:sz w:val="16"/>
          <w:szCs w:val="16"/>
        </w:rPr>
        <w:t xml:space="preserve"> w wysokości 205,00 zł na podstawie </w:t>
      </w:r>
      <w:r>
        <w:rPr>
          <w:rFonts w:ascii="Open Sans" w:hAnsi="Open Sans" w:cs="Open Sans"/>
          <w:i/>
          <w:iCs/>
          <w:sz w:val="16"/>
          <w:szCs w:val="16"/>
        </w:rPr>
        <w:t xml:space="preserve">art. 1 ust. 1 pkt. 1a </w:t>
      </w:r>
      <w:r w:rsidRPr="0037432F">
        <w:rPr>
          <w:rFonts w:ascii="Open Sans" w:hAnsi="Open Sans" w:cs="Open Sans"/>
          <w:i/>
          <w:iCs/>
          <w:sz w:val="16"/>
          <w:szCs w:val="16"/>
        </w:rPr>
        <w:t>ustawy z dnia 16 listopada 2006 r.</w:t>
      </w:r>
      <w:r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Pr="0037432F">
        <w:rPr>
          <w:rFonts w:ascii="Open Sans" w:hAnsi="Open Sans" w:cs="Open Sans"/>
          <w:i/>
          <w:iCs/>
          <w:sz w:val="16"/>
          <w:szCs w:val="16"/>
        </w:rPr>
        <w:t>o opłacie skarbowej (Dz.U z 2023 r. poz.2111)</w:t>
      </w:r>
      <w:r>
        <w:rPr>
          <w:rFonts w:ascii="Open Sans" w:hAnsi="Open Sans" w:cs="Open Sans"/>
          <w:i/>
          <w:iCs/>
          <w:sz w:val="16"/>
          <w:szCs w:val="16"/>
        </w:rPr>
        <w:t>, załącznik – część I, ust. 45.</w:t>
      </w:r>
    </w:p>
    <w:sectPr w:rsidR="005C419F" w:rsidRPr="0037432F" w:rsidSect="0035271D">
      <w:footerReference w:type="even" r:id="rId9"/>
      <w:footerReference w:type="default" r:id="rId10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99439" w14:textId="77777777" w:rsidR="006A247A" w:rsidRDefault="006A247A">
      <w:r>
        <w:separator/>
      </w:r>
    </w:p>
  </w:endnote>
  <w:endnote w:type="continuationSeparator" w:id="0">
    <w:p w14:paraId="44369F14" w14:textId="77777777" w:rsidR="006A247A" w:rsidRDefault="006A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8D015" w14:textId="522222C4" w:rsidR="00300AE2" w:rsidRDefault="00267F67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A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042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2CE38C2C" w14:textId="77777777" w:rsidR="00300AE2" w:rsidRDefault="00300AE2" w:rsidP="005D07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96E8" w14:textId="77777777" w:rsidR="00300AE2" w:rsidRPr="001166F7" w:rsidRDefault="00267F67" w:rsidP="005D07A3">
    <w:pPr>
      <w:pStyle w:val="Stopka"/>
      <w:framePr w:wrap="around" w:vAnchor="text" w:hAnchor="margin" w:xAlign="center" w:y="1"/>
      <w:rPr>
        <w:rStyle w:val="Numerstrony"/>
        <w:rFonts w:ascii="Open Sans" w:hAnsi="Open Sans" w:cs="Open Sans"/>
        <w:sz w:val="20"/>
        <w:szCs w:val="20"/>
      </w:rPr>
    </w:pPr>
    <w:r w:rsidRPr="001166F7">
      <w:rPr>
        <w:rStyle w:val="Numerstrony"/>
        <w:rFonts w:ascii="Open Sans" w:hAnsi="Open Sans" w:cs="Open Sans"/>
        <w:sz w:val="20"/>
        <w:szCs w:val="20"/>
      </w:rPr>
      <w:fldChar w:fldCharType="begin"/>
    </w:r>
    <w:r w:rsidR="00300AE2" w:rsidRPr="001166F7">
      <w:rPr>
        <w:rStyle w:val="Numerstrony"/>
        <w:rFonts w:ascii="Open Sans" w:hAnsi="Open Sans" w:cs="Open Sans"/>
        <w:sz w:val="20"/>
        <w:szCs w:val="20"/>
      </w:rPr>
      <w:instrText xml:space="preserve">PAGE  </w:instrText>
    </w:r>
    <w:r w:rsidRPr="001166F7">
      <w:rPr>
        <w:rStyle w:val="Numerstrony"/>
        <w:rFonts w:ascii="Open Sans" w:hAnsi="Open Sans" w:cs="Open Sans"/>
        <w:sz w:val="20"/>
        <w:szCs w:val="20"/>
      </w:rPr>
      <w:fldChar w:fldCharType="separate"/>
    </w:r>
    <w:r w:rsidR="00AD6558" w:rsidRPr="001166F7">
      <w:rPr>
        <w:rStyle w:val="Numerstrony"/>
        <w:rFonts w:ascii="Open Sans" w:hAnsi="Open Sans" w:cs="Open Sans"/>
        <w:noProof/>
        <w:sz w:val="20"/>
        <w:szCs w:val="20"/>
      </w:rPr>
      <w:t>6</w:t>
    </w:r>
    <w:r w:rsidRPr="001166F7">
      <w:rPr>
        <w:rStyle w:val="Numerstrony"/>
        <w:rFonts w:ascii="Open Sans" w:hAnsi="Open Sans" w:cs="Open Sans"/>
        <w:sz w:val="20"/>
        <w:szCs w:val="20"/>
      </w:rPr>
      <w:fldChar w:fldCharType="end"/>
    </w:r>
  </w:p>
  <w:p w14:paraId="4D7F0006" w14:textId="77777777" w:rsidR="00300AE2" w:rsidRPr="002C1042" w:rsidRDefault="00300AE2" w:rsidP="005D07A3">
    <w:pPr>
      <w:pStyle w:val="Stopka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AC5D1" w14:textId="77777777" w:rsidR="006A247A" w:rsidRDefault="006A247A">
      <w:r>
        <w:separator/>
      </w:r>
    </w:p>
  </w:footnote>
  <w:footnote w:type="continuationSeparator" w:id="0">
    <w:p w14:paraId="55965EB3" w14:textId="77777777" w:rsidR="006A247A" w:rsidRDefault="006A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0C8"/>
    <w:multiLevelType w:val="hybridMultilevel"/>
    <w:tmpl w:val="25602C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E3D"/>
    <w:multiLevelType w:val="hybridMultilevel"/>
    <w:tmpl w:val="41F6E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39E"/>
    <w:multiLevelType w:val="hybridMultilevel"/>
    <w:tmpl w:val="CC14A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3685050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33AD"/>
    <w:multiLevelType w:val="hybridMultilevel"/>
    <w:tmpl w:val="7C344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26ABE"/>
    <w:multiLevelType w:val="hybridMultilevel"/>
    <w:tmpl w:val="C8E49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0A76"/>
    <w:multiLevelType w:val="hybridMultilevel"/>
    <w:tmpl w:val="7602B768"/>
    <w:lvl w:ilvl="0" w:tplc="7EAC0F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  <w:b w:val="0"/>
        <w:bCs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2A84490"/>
    <w:multiLevelType w:val="hybridMultilevel"/>
    <w:tmpl w:val="30F45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2ED4"/>
    <w:multiLevelType w:val="multilevel"/>
    <w:tmpl w:val="6BF4D10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E455B26"/>
    <w:multiLevelType w:val="hybridMultilevel"/>
    <w:tmpl w:val="9F8C3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43CBA"/>
    <w:multiLevelType w:val="hybridMultilevel"/>
    <w:tmpl w:val="C1602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E26B3"/>
    <w:multiLevelType w:val="hybridMultilevel"/>
    <w:tmpl w:val="A8A2C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C7186C"/>
    <w:multiLevelType w:val="hybridMultilevel"/>
    <w:tmpl w:val="35D20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97E1F"/>
    <w:multiLevelType w:val="hybridMultilevel"/>
    <w:tmpl w:val="926A544C"/>
    <w:lvl w:ilvl="0" w:tplc="9F36451C">
      <w:start w:val="2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DF5CE4"/>
    <w:multiLevelType w:val="hybridMultilevel"/>
    <w:tmpl w:val="AF68A99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60347"/>
    <w:multiLevelType w:val="hybridMultilevel"/>
    <w:tmpl w:val="EDDCB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9369B"/>
    <w:multiLevelType w:val="hybridMultilevel"/>
    <w:tmpl w:val="CC14A6A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125D0"/>
    <w:multiLevelType w:val="hybridMultilevel"/>
    <w:tmpl w:val="A73AE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0ED7"/>
    <w:multiLevelType w:val="hybridMultilevel"/>
    <w:tmpl w:val="13FA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F6218"/>
    <w:multiLevelType w:val="hybridMultilevel"/>
    <w:tmpl w:val="1958C32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46552"/>
    <w:multiLevelType w:val="hybridMultilevel"/>
    <w:tmpl w:val="DCF05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81FA4"/>
    <w:multiLevelType w:val="hybridMultilevel"/>
    <w:tmpl w:val="09FA3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00208E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45556"/>
    <w:multiLevelType w:val="hybridMultilevel"/>
    <w:tmpl w:val="A73AE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C685A"/>
    <w:multiLevelType w:val="hybridMultilevel"/>
    <w:tmpl w:val="2560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20531"/>
    <w:multiLevelType w:val="hybridMultilevel"/>
    <w:tmpl w:val="B2E22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226924">
    <w:abstractNumId w:val="5"/>
  </w:num>
  <w:num w:numId="2" w16cid:durableId="1362052146">
    <w:abstractNumId w:val="18"/>
  </w:num>
  <w:num w:numId="3" w16cid:durableId="622425445">
    <w:abstractNumId w:val="19"/>
  </w:num>
  <w:num w:numId="4" w16cid:durableId="221795084">
    <w:abstractNumId w:val="7"/>
  </w:num>
  <w:num w:numId="5" w16cid:durableId="378289356">
    <w:abstractNumId w:val="2"/>
  </w:num>
  <w:num w:numId="6" w16cid:durableId="229584629">
    <w:abstractNumId w:val="21"/>
  </w:num>
  <w:num w:numId="7" w16cid:durableId="1206067154">
    <w:abstractNumId w:val="16"/>
  </w:num>
  <w:num w:numId="8" w16cid:durableId="132455592">
    <w:abstractNumId w:val="1"/>
  </w:num>
  <w:num w:numId="9" w16cid:durableId="1853178874">
    <w:abstractNumId w:val="4"/>
  </w:num>
  <w:num w:numId="10" w16cid:durableId="1829857684">
    <w:abstractNumId w:val="3"/>
  </w:num>
  <w:num w:numId="11" w16cid:durableId="1185511656">
    <w:abstractNumId w:val="9"/>
  </w:num>
  <w:num w:numId="12" w16cid:durableId="263004103">
    <w:abstractNumId w:val="11"/>
  </w:num>
  <w:num w:numId="13" w16cid:durableId="1058550442">
    <w:abstractNumId w:val="20"/>
  </w:num>
  <w:num w:numId="14" w16cid:durableId="292911455">
    <w:abstractNumId w:val="23"/>
  </w:num>
  <w:num w:numId="15" w16cid:durableId="1119378939">
    <w:abstractNumId w:val="8"/>
  </w:num>
  <w:num w:numId="16" w16cid:durableId="875002693">
    <w:abstractNumId w:val="14"/>
  </w:num>
  <w:num w:numId="17" w16cid:durableId="1829595091">
    <w:abstractNumId w:val="12"/>
  </w:num>
  <w:num w:numId="18" w16cid:durableId="1178425958">
    <w:abstractNumId w:val="10"/>
  </w:num>
  <w:num w:numId="19" w16cid:durableId="1231619318">
    <w:abstractNumId w:val="22"/>
  </w:num>
  <w:num w:numId="20" w16cid:durableId="2115593428">
    <w:abstractNumId w:val="17"/>
  </w:num>
  <w:num w:numId="21" w16cid:durableId="528954421">
    <w:abstractNumId w:val="0"/>
  </w:num>
  <w:num w:numId="22" w16cid:durableId="1675305455">
    <w:abstractNumId w:val="13"/>
  </w:num>
  <w:num w:numId="23" w16cid:durableId="1665011376">
    <w:abstractNumId w:val="6"/>
  </w:num>
  <w:num w:numId="24" w16cid:durableId="6184166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C3"/>
    <w:rsid w:val="000013F8"/>
    <w:rsid w:val="000014F2"/>
    <w:rsid w:val="00003410"/>
    <w:rsid w:val="000042A8"/>
    <w:rsid w:val="000051BF"/>
    <w:rsid w:val="0000548F"/>
    <w:rsid w:val="00005512"/>
    <w:rsid w:val="00005C17"/>
    <w:rsid w:val="0000698E"/>
    <w:rsid w:val="00006F92"/>
    <w:rsid w:val="00010047"/>
    <w:rsid w:val="00012A19"/>
    <w:rsid w:val="000136C1"/>
    <w:rsid w:val="000168A1"/>
    <w:rsid w:val="00017715"/>
    <w:rsid w:val="0001792A"/>
    <w:rsid w:val="00020012"/>
    <w:rsid w:val="00021D4B"/>
    <w:rsid w:val="00022549"/>
    <w:rsid w:val="00026A3E"/>
    <w:rsid w:val="0003043A"/>
    <w:rsid w:val="0003115E"/>
    <w:rsid w:val="00031A2C"/>
    <w:rsid w:val="0003257A"/>
    <w:rsid w:val="00032ED5"/>
    <w:rsid w:val="00034617"/>
    <w:rsid w:val="00035439"/>
    <w:rsid w:val="00035A3A"/>
    <w:rsid w:val="000363C8"/>
    <w:rsid w:val="00041562"/>
    <w:rsid w:val="00042206"/>
    <w:rsid w:val="000429A6"/>
    <w:rsid w:val="00043F48"/>
    <w:rsid w:val="000448BD"/>
    <w:rsid w:val="000470C3"/>
    <w:rsid w:val="0005231B"/>
    <w:rsid w:val="00052726"/>
    <w:rsid w:val="0005274A"/>
    <w:rsid w:val="000541A8"/>
    <w:rsid w:val="0005446A"/>
    <w:rsid w:val="00054FAB"/>
    <w:rsid w:val="00061688"/>
    <w:rsid w:val="000637C9"/>
    <w:rsid w:val="00067C7D"/>
    <w:rsid w:val="0007061A"/>
    <w:rsid w:val="0007343C"/>
    <w:rsid w:val="00073B36"/>
    <w:rsid w:val="000770E3"/>
    <w:rsid w:val="00081367"/>
    <w:rsid w:val="00081862"/>
    <w:rsid w:val="00081C6F"/>
    <w:rsid w:val="00083760"/>
    <w:rsid w:val="0008433C"/>
    <w:rsid w:val="00090F80"/>
    <w:rsid w:val="00092F5A"/>
    <w:rsid w:val="00093D61"/>
    <w:rsid w:val="00093E96"/>
    <w:rsid w:val="000944BC"/>
    <w:rsid w:val="000948E3"/>
    <w:rsid w:val="000A1F8D"/>
    <w:rsid w:val="000A582F"/>
    <w:rsid w:val="000B20D2"/>
    <w:rsid w:val="000B265A"/>
    <w:rsid w:val="000B27B2"/>
    <w:rsid w:val="000B4D70"/>
    <w:rsid w:val="000B70E3"/>
    <w:rsid w:val="000B7700"/>
    <w:rsid w:val="000C0735"/>
    <w:rsid w:val="000C39A4"/>
    <w:rsid w:val="000C4A3D"/>
    <w:rsid w:val="000C4BAE"/>
    <w:rsid w:val="000D16B8"/>
    <w:rsid w:val="000D4E7B"/>
    <w:rsid w:val="000D5BBA"/>
    <w:rsid w:val="000D5D4C"/>
    <w:rsid w:val="000D6973"/>
    <w:rsid w:val="000D6E29"/>
    <w:rsid w:val="000D7184"/>
    <w:rsid w:val="000E1A92"/>
    <w:rsid w:val="000E209D"/>
    <w:rsid w:val="000E2308"/>
    <w:rsid w:val="000E42A0"/>
    <w:rsid w:val="000E4EA5"/>
    <w:rsid w:val="000E64B4"/>
    <w:rsid w:val="000F26C3"/>
    <w:rsid w:val="000F26E8"/>
    <w:rsid w:val="000F43FF"/>
    <w:rsid w:val="000F63B2"/>
    <w:rsid w:val="000F67A7"/>
    <w:rsid w:val="00101C6C"/>
    <w:rsid w:val="00102013"/>
    <w:rsid w:val="0010431D"/>
    <w:rsid w:val="0010600F"/>
    <w:rsid w:val="00110F49"/>
    <w:rsid w:val="0011314B"/>
    <w:rsid w:val="00113170"/>
    <w:rsid w:val="00115F8F"/>
    <w:rsid w:val="001166F7"/>
    <w:rsid w:val="001175D1"/>
    <w:rsid w:val="001248BC"/>
    <w:rsid w:val="0012521D"/>
    <w:rsid w:val="00126861"/>
    <w:rsid w:val="001326AF"/>
    <w:rsid w:val="001359B1"/>
    <w:rsid w:val="001365F0"/>
    <w:rsid w:val="00141050"/>
    <w:rsid w:val="00141323"/>
    <w:rsid w:val="001417BA"/>
    <w:rsid w:val="001419B0"/>
    <w:rsid w:val="00141AB4"/>
    <w:rsid w:val="00142309"/>
    <w:rsid w:val="0014293A"/>
    <w:rsid w:val="00143D78"/>
    <w:rsid w:val="00144464"/>
    <w:rsid w:val="00144A21"/>
    <w:rsid w:val="00145AF0"/>
    <w:rsid w:val="00147F4F"/>
    <w:rsid w:val="0015278A"/>
    <w:rsid w:val="00152C7E"/>
    <w:rsid w:val="00154515"/>
    <w:rsid w:val="00154845"/>
    <w:rsid w:val="001559C9"/>
    <w:rsid w:val="00157A2A"/>
    <w:rsid w:val="00157A91"/>
    <w:rsid w:val="001618A3"/>
    <w:rsid w:val="00167CB1"/>
    <w:rsid w:val="00172649"/>
    <w:rsid w:val="00173F34"/>
    <w:rsid w:val="00174480"/>
    <w:rsid w:val="001754A4"/>
    <w:rsid w:val="00175F76"/>
    <w:rsid w:val="0017642D"/>
    <w:rsid w:val="00177DE1"/>
    <w:rsid w:val="00183828"/>
    <w:rsid w:val="0019298D"/>
    <w:rsid w:val="00195FD8"/>
    <w:rsid w:val="001A3888"/>
    <w:rsid w:val="001A557A"/>
    <w:rsid w:val="001B1999"/>
    <w:rsid w:val="001B256C"/>
    <w:rsid w:val="001C2536"/>
    <w:rsid w:val="001C3CE9"/>
    <w:rsid w:val="001C4F23"/>
    <w:rsid w:val="001C6285"/>
    <w:rsid w:val="001C7BDF"/>
    <w:rsid w:val="001C7DB6"/>
    <w:rsid w:val="001D0394"/>
    <w:rsid w:val="001D0E0E"/>
    <w:rsid w:val="001D0FEE"/>
    <w:rsid w:val="001D299C"/>
    <w:rsid w:val="001D3AB4"/>
    <w:rsid w:val="001D4A01"/>
    <w:rsid w:val="001D63E0"/>
    <w:rsid w:val="001D659E"/>
    <w:rsid w:val="001D7C55"/>
    <w:rsid w:val="001E0263"/>
    <w:rsid w:val="001E1420"/>
    <w:rsid w:val="001E4A0B"/>
    <w:rsid w:val="001E4F8E"/>
    <w:rsid w:val="001E4FD4"/>
    <w:rsid w:val="001E6C17"/>
    <w:rsid w:val="001F0536"/>
    <w:rsid w:val="001F191C"/>
    <w:rsid w:val="001F4127"/>
    <w:rsid w:val="001F414D"/>
    <w:rsid w:val="001F42BF"/>
    <w:rsid w:val="001F54D9"/>
    <w:rsid w:val="001F7539"/>
    <w:rsid w:val="00202499"/>
    <w:rsid w:val="00202D03"/>
    <w:rsid w:val="0020300E"/>
    <w:rsid w:val="00204AE7"/>
    <w:rsid w:val="002058B5"/>
    <w:rsid w:val="00205F28"/>
    <w:rsid w:val="002078F8"/>
    <w:rsid w:val="00207E49"/>
    <w:rsid w:val="00211A90"/>
    <w:rsid w:val="00212354"/>
    <w:rsid w:val="002133B0"/>
    <w:rsid w:val="002153C3"/>
    <w:rsid w:val="002249C5"/>
    <w:rsid w:val="00224D0F"/>
    <w:rsid w:val="00225AED"/>
    <w:rsid w:val="00230BFF"/>
    <w:rsid w:val="002310CE"/>
    <w:rsid w:val="002450E7"/>
    <w:rsid w:val="00250E37"/>
    <w:rsid w:val="00251B95"/>
    <w:rsid w:val="0025522B"/>
    <w:rsid w:val="00256137"/>
    <w:rsid w:val="002619F5"/>
    <w:rsid w:val="00262C39"/>
    <w:rsid w:val="00267F67"/>
    <w:rsid w:val="00270DA9"/>
    <w:rsid w:val="002717D4"/>
    <w:rsid w:val="00272F90"/>
    <w:rsid w:val="0027770A"/>
    <w:rsid w:val="00280340"/>
    <w:rsid w:val="00280844"/>
    <w:rsid w:val="00282063"/>
    <w:rsid w:val="00286376"/>
    <w:rsid w:val="00286C00"/>
    <w:rsid w:val="00293EF9"/>
    <w:rsid w:val="00295F26"/>
    <w:rsid w:val="00296014"/>
    <w:rsid w:val="002A1DDE"/>
    <w:rsid w:val="002A2379"/>
    <w:rsid w:val="002A2439"/>
    <w:rsid w:val="002A42EE"/>
    <w:rsid w:val="002A4382"/>
    <w:rsid w:val="002A6717"/>
    <w:rsid w:val="002A78DD"/>
    <w:rsid w:val="002B2075"/>
    <w:rsid w:val="002B22B9"/>
    <w:rsid w:val="002B2694"/>
    <w:rsid w:val="002B61DE"/>
    <w:rsid w:val="002C0C6E"/>
    <w:rsid w:val="002C0EFF"/>
    <w:rsid w:val="002C1042"/>
    <w:rsid w:val="002C1FFD"/>
    <w:rsid w:val="002C34ED"/>
    <w:rsid w:val="002C5729"/>
    <w:rsid w:val="002C733E"/>
    <w:rsid w:val="002D00CA"/>
    <w:rsid w:val="002D0F82"/>
    <w:rsid w:val="002D1212"/>
    <w:rsid w:val="002D1240"/>
    <w:rsid w:val="002D2F0D"/>
    <w:rsid w:val="002D35D2"/>
    <w:rsid w:val="002D39F7"/>
    <w:rsid w:val="002D6DD9"/>
    <w:rsid w:val="002D6FDD"/>
    <w:rsid w:val="002D7EDD"/>
    <w:rsid w:val="002E0714"/>
    <w:rsid w:val="002E2C67"/>
    <w:rsid w:val="002E3E58"/>
    <w:rsid w:val="002E46D5"/>
    <w:rsid w:val="002E4EDD"/>
    <w:rsid w:val="002E680E"/>
    <w:rsid w:val="002F1A13"/>
    <w:rsid w:val="002F41EA"/>
    <w:rsid w:val="002F438B"/>
    <w:rsid w:val="002F4FE4"/>
    <w:rsid w:val="002F77DF"/>
    <w:rsid w:val="002F7CC1"/>
    <w:rsid w:val="002F7D9D"/>
    <w:rsid w:val="00300AE2"/>
    <w:rsid w:val="00300AF2"/>
    <w:rsid w:val="00300B9E"/>
    <w:rsid w:val="00302A0D"/>
    <w:rsid w:val="00302E53"/>
    <w:rsid w:val="0030460A"/>
    <w:rsid w:val="003064AB"/>
    <w:rsid w:val="00307909"/>
    <w:rsid w:val="0030798E"/>
    <w:rsid w:val="003100BD"/>
    <w:rsid w:val="00310C50"/>
    <w:rsid w:val="00312C88"/>
    <w:rsid w:val="003133B1"/>
    <w:rsid w:val="00313857"/>
    <w:rsid w:val="003174F2"/>
    <w:rsid w:val="0032003B"/>
    <w:rsid w:val="00320559"/>
    <w:rsid w:val="0032130A"/>
    <w:rsid w:val="00321DB2"/>
    <w:rsid w:val="003251A2"/>
    <w:rsid w:val="003259A9"/>
    <w:rsid w:val="00326873"/>
    <w:rsid w:val="0033352A"/>
    <w:rsid w:val="00333EFC"/>
    <w:rsid w:val="003348CF"/>
    <w:rsid w:val="003402BD"/>
    <w:rsid w:val="00341495"/>
    <w:rsid w:val="00342850"/>
    <w:rsid w:val="0034312D"/>
    <w:rsid w:val="003445A5"/>
    <w:rsid w:val="0034471E"/>
    <w:rsid w:val="00344FFF"/>
    <w:rsid w:val="00345AFC"/>
    <w:rsid w:val="0034624F"/>
    <w:rsid w:val="0035271D"/>
    <w:rsid w:val="00354930"/>
    <w:rsid w:val="00356AFE"/>
    <w:rsid w:val="00356D52"/>
    <w:rsid w:val="00356FCC"/>
    <w:rsid w:val="00357551"/>
    <w:rsid w:val="0035768B"/>
    <w:rsid w:val="00357D19"/>
    <w:rsid w:val="0036035F"/>
    <w:rsid w:val="003616C5"/>
    <w:rsid w:val="00364B05"/>
    <w:rsid w:val="00366E21"/>
    <w:rsid w:val="003702B3"/>
    <w:rsid w:val="00370639"/>
    <w:rsid w:val="00372176"/>
    <w:rsid w:val="0037432F"/>
    <w:rsid w:val="003746A4"/>
    <w:rsid w:val="003749E3"/>
    <w:rsid w:val="00382D55"/>
    <w:rsid w:val="0038321A"/>
    <w:rsid w:val="003935E3"/>
    <w:rsid w:val="00393F69"/>
    <w:rsid w:val="00394702"/>
    <w:rsid w:val="003958F7"/>
    <w:rsid w:val="003965EB"/>
    <w:rsid w:val="003A2467"/>
    <w:rsid w:val="003A289B"/>
    <w:rsid w:val="003A424C"/>
    <w:rsid w:val="003A46E4"/>
    <w:rsid w:val="003A496F"/>
    <w:rsid w:val="003A5E50"/>
    <w:rsid w:val="003A7EA9"/>
    <w:rsid w:val="003B0765"/>
    <w:rsid w:val="003B12D6"/>
    <w:rsid w:val="003B6419"/>
    <w:rsid w:val="003B6F0E"/>
    <w:rsid w:val="003C012D"/>
    <w:rsid w:val="003C0367"/>
    <w:rsid w:val="003C0A6C"/>
    <w:rsid w:val="003C2BC6"/>
    <w:rsid w:val="003C3CB8"/>
    <w:rsid w:val="003C43B1"/>
    <w:rsid w:val="003C49C9"/>
    <w:rsid w:val="003C5416"/>
    <w:rsid w:val="003C64A4"/>
    <w:rsid w:val="003C6D97"/>
    <w:rsid w:val="003C7FC3"/>
    <w:rsid w:val="003D0A9C"/>
    <w:rsid w:val="003D4C68"/>
    <w:rsid w:val="003D4E79"/>
    <w:rsid w:val="003D568A"/>
    <w:rsid w:val="003E0E51"/>
    <w:rsid w:val="003E57C1"/>
    <w:rsid w:val="003F2238"/>
    <w:rsid w:val="003F2299"/>
    <w:rsid w:val="003F385A"/>
    <w:rsid w:val="003F58FC"/>
    <w:rsid w:val="003F7FD9"/>
    <w:rsid w:val="00402F55"/>
    <w:rsid w:val="004127DE"/>
    <w:rsid w:val="00412B7C"/>
    <w:rsid w:val="004154C7"/>
    <w:rsid w:val="0041577B"/>
    <w:rsid w:val="004170FB"/>
    <w:rsid w:val="00426223"/>
    <w:rsid w:val="004271E0"/>
    <w:rsid w:val="00430D38"/>
    <w:rsid w:val="0043118D"/>
    <w:rsid w:val="00432858"/>
    <w:rsid w:val="00432DCD"/>
    <w:rsid w:val="0043313C"/>
    <w:rsid w:val="00436FF5"/>
    <w:rsid w:val="00441BEB"/>
    <w:rsid w:val="00441F2A"/>
    <w:rsid w:val="00443994"/>
    <w:rsid w:val="00445BEE"/>
    <w:rsid w:val="004507B2"/>
    <w:rsid w:val="0045203E"/>
    <w:rsid w:val="00454337"/>
    <w:rsid w:val="00463B7E"/>
    <w:rsid w:val="004646EF"/>
    <w:rsid w:val="00466172"/>
    <w:rsid w:val="00467200"/>
    <w:rsid w:val="00467952"/>
    <w:rsid w:val="004718DB"/>
    <w:rsid w:val="00472A26"/>
    <w:rsid w:val="004735FC"/>
    <w:rsid w:val="004756E7"/>
    <w:rsid w:val="00475CCC"/>
    <w:rsid w:val="00481617"/>
    <w:rsid w:val="00482FD0"/>
    <w:rsid w:val="00484219"/>
    <w:rsid w:val="0048675A"/>
    <w:rsid w:val="00491988"/>
    <w:rsid w:val="00492F13"/>
    <w:rsid w:val="00493305"/>
    <w:rsid w:val="00493819"/>
    <w:rsid w:val="004938A7"/>
    <w:rsid w:val="004938AE"/>
    <w:rsid w:val="00495A82"/>
    <w:rsid w:val="00496756"/>
    <w:rsid w:val="004970BC"/>
    <w:rsid w:val="00497228"/>
    <w:rsid w:val="004A3B39"/>
    <w:rsid w:val="004A4C5C"/>
    <w:rsid w:val="004A5EEC"/>
    <w:rsid w:val="004B2107"/>
    <w:rsid w:val="004B2EE2"/>
    <w:rsid w:val="004B49F4"/>
    <w:rsid w:val="004B62FE"/>
    <w:rsid w:val="004B7D39"/>
    <w:rsid w:val="004C28C8"/>
    <w:rsid w:val="004C28FD"/>
    <w:rsid w:val="004C44F0"/>
    <w:rsid w:val="004C553B"/>
    <w:rsid w:val="004C572A"/>
    <w:rsid w:val="004D1869"/>
    <w:rsid w:val="004D2A63"/>
    <w:rsid w:val="004D3522"/>
    <w:rsid w:val="004D382B"/>
    <w:rsid w:val="004D774A"/>
    <w:rsid w:val="004E0AD5"/>
    <w:rsid w:val="004E371F"/>
    <w:rsid w:val="004E41EB"/>
    <w:rsid w:val="004E467F"/>
    <w:rsid w:val="004E5FBE"/>
    <w:rsid w:val="004E784D"/>
    <w:rsid w:val="004F02C7"/>
    <w:rsid w:val="004F2DA0"/>
    <w:rsid w:val="00501014"/>
    <w:rsid w:val="0050156A"/>
    <w:rsid w:val="005016BD"/>
    <w:rsid w:val="005021C5"/>
    <w:rsid w:val="00506975"/>
    <w:rsid w:val="00506A2D"/>
    <w:rsid w:val="00507968"/>
    <w:rsid w:val="00511758"/>
    <w:rsid w:val="00511F6B"/>
    <w:rsid w:val="00514E20"/>
    <w:rsid w:val="00515277"/>
    <w:rsid w:val="005152A3"/>
    <w:rsid w:val="00515BFF"/>
    <w:rsid w:val="00516E49"/>
    <w:rsid w:val="00517EC1"/>
    <w:rsid w:val="00520792"/>
    <w:rsid w:val="00523129"/>
    <w:rsid w:val="00524E76"/>
    <w:rsid w:val="0052659B"/>
    <w:rsid w:val="0052718A"/>
    <w:rsid w:val="005310D6"/>
    <w:rsid w:val="00531B05"/>
    <w:rsid w:val="00534342"/>
    <w:rsid w:val="0053535B"/>
    <w:rsid w:val="005368D7"/>
    <w:rsid w:val="00537B3C"/>
    <w:rsid w:val="00541A80"/>
    <w:rsid w:val="00544BE6"/>
    <w:rsid w:val="0054678E"/>
    <w:rsid w:val="005529AE"/>
    <w:rsid w:val="00560218"/>
    <w:rsid w:val="00560685"/>
    <w:rsid w:val="00562F90"/>
    <w:rsid w:val="00564263"/>
    <w:rsid w:val="00564BCC"/>
    <w:rsid w:val="00564BD9"/>
    <w:rsid w:val="00564F3C"/>
    <w:rsid w:val="00565783"/>
    <w:rsid w:val="005658A6"/>
    <w:rsid w:val="00567857"/>
    <w:rsid w:val="00572992"/>
    <w:rsid w:val="00574C25"/>
    <w:rsid w:val="00575067"/>
    <w:rsid w:val="00577438"/>
    <w:rsid w:val="00581687"/>
    <w:rsid w:val="00582A99"/>
    <w:rsid w:val="0058484A"/>
    <w:rsid w:val="00590CBF"/>
    <w:rsid w:val="0059218F"/>
    <w:rsid w:val="00593070"/>
    <w:rsid w:val="0059566C"/>
    <w:rsid w:val="00596F9B"/>
    <w:rsid w:val="00596FDB"/>
    <w:rsid w:val="005A5E8D"/>
    <w:rsid w:val="005A72B0"/>
    <w:rsid w:val="005B048E"/>
    <w:rsid w:val="005B0804"/>
    <w:rsid w:val="005B4434"/>
    <w:rsid w:val="005B4483"/>
    <w:rsid w:val="005B5816"/>
    <w:rsid w:val="005B5A0D"/>
    <w:rsid w:val="005C0401"/>
    <w:rsid w:val="005C0ED8"/>
    <w:rsid w:val="005C419F"/>
    <w:rsid w:val="005C5569"/>
    <w:rsid w:val="005C6C07"/>
    <w:rsid w:val="005D053C"/>
    <w:rsid w:val="005D0657"/>
    <w:rsid w:val="005D07A3"/>
    <w:rsid w:val="005D101E"/>
    <w:rsid w:val="005D10E2"/>
    <w:rsid w:val="005D3159"/>
    <w:rsid w:val="005D4918"/>
    <w:rsid w:val="005F0818"/>
    <w:rsid w:val="00602E65"/>
    <w:rsid w:val="00604381"/>
    <w:rsid w:val="006100AE"/>
    <w:rsid w:val="006103B0"/>
    <w:rsid w:val="00610BA4"/>
    <w:rsid w:val="00612D73"/>
    <w:rsid w:val="0061300D"/>
    <w:rsid w:val="00613021"/>
    <w:rsid w:val="0061323F"/>
    <w:rsid w:val="00615D5C"/>
    <w:rsid w:val="00616D2E"/>
    <w:rsid w:val="00617D9A"/>
    <w:rsid w:val="00621810"/>
    <w:rsid w:val="006227BA"/>
    <w:rsid w:val="0062719E"/>
    <w:rsid w:val="006327AC"/>
    <w:rsid w:val="00632D3E"/>
    <w:rsid w:val="0063330B"/>
    <w:rsid w:val="006333B6"/>
    <w:rsid w:val="00633AA3"/>
    <w:rsid w:val="00634014"/>
    <w:rsid w:val="0063605D"/>
    <w:rsid w:val="00636E04"/>
    <w:rsid w:val="006404B1"/>
    <w:rsid w:val="00640743"/>
    <w:rsid w:val="00642D29"/>
    <w:rsid w:val="00644450"/>
    <w:rsid w:val="00644551"/>
    <w:rsid w:val="00646368"/>
    <w:rsid w:val="006546AB"/>
    <w:rsid w:val="00656AEB"/>
    <w:rsid w:val="006574A0"/>
    <w:rsid w:val="00657D2B"/>
    <w:rsid w:val="00660174"/>
    <w:rsid w:val="00663F78"/>
    <w:rsid w:val="006642AB"/>
    <w:rsid w:val="006657BC"/>
    <w:rsid w:val="00667992"/>
    <w:rsid w:val="00672C5A"/>
    <w:rsid w:val="00673F4A"/>
    <w:rsid w:val="006765E3"/>
    <w:rsid w:val="006811D6"/>
    <w:rsid w:val="00682684"/>
    <w:rsid w:val="00682D40"/>
    <w:rsid w:val="00683611"/>
    <w:rsid w:val="00683704"/>
    <w:rsid w:val="00684D1E"/>
    <w:rsid w:val="00685061"/>
    <w:rsid w:val="0068631C"/>
    <w:rsid w:val="006869F0"/>
    <w:rsid w:val="00687192"/>
    <w:rsid w:val="00687205"/>
    <w:rsid w:val="00690659"/>
    <w:rsid w:val="0069095C"/>
    <w:rsid w:val="00692255"/>
    <w:rsid w:val="006A1D3F"/>
    <w:rsid w:val="006A247A"/>
    <w:rsid w:val="006A3649"/>
    <w:rsid w:val="006A3B79"/>
    <w:rsid w:val="006A41F1"/>
    <w:rsid w:val="006A4CC5"/>
    <w:rsid w:val="006A4E2A"/>
    <w:rsid w:val="006A4EFC"/>
    <w:rsid w:val="006A5B35"/>
    <w:rsid w:val="006A6E50"/>
    <w:rsid w:val="006B4E2F"/>
    <w:rsid w:val="006B54DE"/>
    <w:rsid w:val="006B792F"/>
    <w:rsid w:val="006C0872"/>
    <w:rsid w:val="006C1054"/>
    <w:rsid w:val="006C1DC8"/>
    <w:rsid w:val="006C39D6"/>
    <w:rsid w:val="006C4346"/>
    <w:rsid w:val="006C636A"/>
    <w:rsid w:val="006C67A3"/>
    <w:rsid w:val="006D3EF6"/>
    <w:rsid w:val="006D74C0"/>
    <w:rsid w:val="006E0E94"/>
    <w:rsid w:val="006E35FD"/>
    <w:rsid w:val="006E4770"/>
    <w:rsid w:val="006E5A4B"/>
    <w:rsid w:val="006F1FC3"/>
    <w:rsid w:val="006F281F"/>
    <w:rsid w:val="006F3BAC"/>
    <w:rsid w:val="006F434C"/>
    <w:rsid w:val="006F725F"/>
    <w:rsid w:val="006F727D"/>
    <w:rsid w:val="00700412"/>
    <w:rsid w:val="00700A3E"/>
    <w:rsid w:val="0070124E"/>
    <w:rsid w:val="007014DA"/>
    <w:rsid w:val="00701C97"/>
    <w:rsid w:val="00701F7F"/>
    <w:rsid w:val="007027D3"/>
    <w:rsid w:val="0070330A"/>
    <w:rsid w:val="00703C55"/>
    <w:rsid w:val="00707C67"/>
    <w:rsid w:val="00707CAE"/>
    <w:rsid w:val="007123EA"/>
    <w:rsid w:val="00713B87"/>
    <w:rsid w:val="007140DE"/>
    <w:rsid w:val="00714C03"/>
    <w:rsid w:val="007150EF"/>
    <w:rsid w:val="007165D8"/>
    <w:rsid w:val="00717547"/>
    <w:rsid w:val="00717D96"/>
    <w:rsid w:val="00721035"/>
    <w:rsid w:val="00721886"/>
    <w:rsid w:val="00721C14"/>
    <w:rsid w:val="00723B1C"/>
    <w:rsid w:val="00724453"/>
    <w:rsid w:val="00724596"/>
    <w:rsid w:val="00726272"/>
    <w:rsid w:val="00727259"/>
    <w:rsid w:val="00727D92"/>
    <w:rsid w:val="00732015"/>
    <w:rsid w:val="0073381D"/>
    <w:rsid w:val="00735AB4"/>
    <w:rsid w:val="00740DC7"/>
    <w:rsid w:val="00740FE2"/>
    <w:rsid w:val="0074295A"/>
    <w:rsid w:val="00744D92"/>
    <w:rsid w:val="007454A9"/>
    <w:rsid w:val="00745DD3"/>
    <w:rsid w:val="00753F25"/>
    <w:rsid w:val="00760D2E"/>
    <w:rsid w:val="00762AB7"/>
    <w:rsid w:val="007636F6"/>
    <w:rsid w:val="0076481E"/>
    <w:rsid w:val="00765707"/>
    <w:rsid w:val="00772031"/>
    <w:rsid w:val="00772278"/>
    <w:rsid w:val="00772649"/>
    <w:rsid w:val="0077324A"/>
    <w:rsid w:val="00775D60"/>
    <w:rsid w:val="007806BA"/>
    <w:rsid w:val="007821AE"/>
    <w:rsid w:val="00783046"/>
    <w:rsid w:val="00785398"/>
    <w:rsid w:val="00790168"/>
    <w:rsid w:val="007930FE"/>
    <w:rsid w:val="0079628A"/>
    <w:rsid w:val="00797F39"/>
    <w:rsid w:val="007A0F2C"/>
    <w:rsid w:val="007A73B9"/>
    <w:rsid w:val="007B2C93"/>
    <w:rsid w:val="007B3F45"/>
    <w:rsid w:val="007B45E9"/>
    <w:rsid w:val="007B5764"/>
    <w:rsid w:val="007B7E16"/>
    <w:rsid w:val="007C3E30"/>
    <w:rsid w:val="007C6F4D"/>
    <w:rsid w:val="007D0815"/>
    <w:rsid w:val="007D3435"/>
    <w:rsid w:val="007D3C6F"/>
    <w:rsid w:val="007D5EB8"/>
    <w:rsid w:val="007E0325"/>
    <w:rsid w:val="007E27DB"/>
    <w:rsid w:val="007E28A0"/>
    <w:rsid w:val="007E5052"/>
    <w:rsid w:val="007E7813"/>
    <w:rsid w:val="007F02A6"/>
    <w:rsid w:val="007F2D26"/>
    <w:rsid w:val="007F70D6"/>
    <w:rsid w:val="007F72C1"/>
    <w:rsid w:val="00805DDD"/>
    <w:rsid w:val="00811D39"/>
    <w:rsid w:val="00813091"/>
    <w:rsid w:val="00813137"/>
    <w:rsid w:val="0081518E"/>
    <w:rsid w:val="008162C6"/>
    <w:rsid w:val="00816709"/>
    <w:rsid w:val="008170FD"/>
    <w:rsid w:val="0082070B"/>
    <w:rsid w:val="0082345A"/>
    <w:rsid w:val="008317AF"/>
    <w:rsid w:val="008317BE"/>
    <w:rsid w:val="00840A53"/>
    <w:rsid w:val="008460CB"/>
    <w:rsid w:val="0085498E"/>
    <w:rsid w:val="00856BD5"/>
    <w:rsid w:val="00857E65"/>
    <w:rsid w:val="00861615"/>
    <w:rsid w:val="00865E47"/>
    <w:rsid w:val="00871F89"/>
    <w:rsid w:val="00872A06"/>
    <w:rsid w:val="008733A1"/>
    <w:rsid w:val="00875FF4"/>
    <w:rsid w:val="00881105"/>
    <w:rsid w:val="008879A6"/>
    <w:rsid w:val="00893BBC"/>
    <w:rsid w:val="00893D86"/>
    <w:rsid w:val="008A282B"/>
    <w:rsid w:val="008A64C8"/>
    <w:rsid w:val="008B0545"/>
    <w:rsid w:val="008B1E82"/>
    <w:rsid w:val="008B4D1C"/>
    <w:rsid w:val="008B695C"/>
    <w:rsid w:val="008B714C"/>
    <w:rsid w:val="008B73CD"/>
    <w:rsid w:val="008C459C"/>
    <w:rsid w:val="008C7A17"/>
    <w:rsid w:val="008D19EA"/>
    <w:rsid w:val="008D65C9"/>
    <w:rsid w:val="008D78A1"/>
    <w:rsid w:val="008E26BF"/>
    <w:rsid w:val="008E2707"/>
    <w:rsid w:val="008E2E8F"/>
    <w:rsid w:val="008E3753"/>
    <w:rsid w:val="008E38C1"/>
    <w:rsid w:val="008E60E3"/>
    <w:rsid w:val="008E6728"/>
    <w:rsid w:val="008E6970"/>
    <w:rsid w:val="008F0685"/>
    <w:rsid w:val="008F3EB0"/>
    <w:rsid w:val="008F3ECC"/>
    <w:rsid w:val="008F7995"/>
    <w:rsid w:val="00905ED2"/>
    <w:rsid w:val="0090695B"/>
    <w:rsid w:val="009102A2"/>
    <w:rsid w:val="0091044E"/>
    <w:rsid w:val="009112BD"/>
    <w:rsid w:val="00913317"/>
    <w:rsid w:val="009216F0"/>
    <w:rsid w:val="00922BEC"/>
    <w:rsid w:val="00922EB2"/>
    <w:rsid w:val="00924950"/>
    <w:rsid w:val="0092646A"/>
    <w:rsid w:val="00936717"/>
    <w:rsid w:val="00937C59"/>
    <w:rsid w:val="00941C12"/>
    <w:rsid w:val="009514F9"/>
    <w:rsid w:val="0095329E"/>
    <w:rsid w:val="009540CF"/>
    <w:rsid w:val="00954114"/>
    <w:rsid w:val="00955761"/>
    <w:rsid w:val="009558AE"/>
    <w:rsid w:val="009572A2"/>
    <w:rsid w:val="00957802"/>
    <w:rsid w:val="00960818"/>
    <w:rsid w:val="00962A17"/>
    <w:rsid w:val="00963B4D"/>
    <w:rsid w:val="00964BCE"/>
    <w:rsid w:val="00966368"/>
    <w:rsid w:val="00966DCE"/>
    <w:rsid w:val="00967237"/>
    <w:rsid w:val="0097026F"/>
    <w:rsid w:val="00974ACB"/>
    <w:rsid w:val="00977ECB"/>
    <w:rsid w:val="009804E7"/>
    <w:rsid w:val="00982B1E"/>
    <w:rsid w:val="00982F27"/>
    <w:rsid w:val="00984492"/>
    <w:rsid w:val="009850E3"/>
    <w:rsid w:val="00986742"/>
    <w:rsid w:val="00986754"/>
    <w:rsid w:val="009937A8"/>
    <w:rsid w:val="00993D6A"/>
    <w:rsid w:val="00994607"/>
    <w:rsid w:val="0099477E"/>
    <w:rsid w:val="009956D5"/>
    <w:rsid w:val="009A130A"/>
    <w:rsid w:val="009A3A2D"/>
    <w:rsid w:val="009A3D34"/>
    <w:rsid w:val="009A6AC2"/>
    <w:rsid w:val="009B1193"/>
    <w:rsid w:val="009B16B7"/>
    <w:rsid w:val="009B1927"/>
    <w:rsid w:val="009B5C88"/>
    <w:rsid w:val="009B6947"/>
    <w:rsid w:val="009C0FFC"/>
    <w:rsid w:val="009C2EBD"/>
    <w:rsid w:val="009C325B"/>
    <w:rsid w:val="009C3383"/>
    <w:rsid w:val="009C4D36"/>
    <w:rsid w:val="009C5441"/>
    <w:rsid w:val="009C6738"/>
    <w:rsid w:val="009C6BD5"/>
    <w:rsid w:val="009D1D97"/>
    <w:rsid w:val="009D55D4"/>
    <w:rsid w:val="009D631A"/>
    <w:rsid w:val="009E0A84"/>
    <w:rsid w:val="009E0EC8"/>
    <w:rsid w:val="009E17DD"/>
    <w:rsid w:val="009E1AA0"/>
    <w:rsid w:val="009E34E8"/>
    <w:rsid w:val="009F0421"/>
    <w:rsid w:val="009F1FF7"/>
    <w:rsid w:val="009F4467"/>
    <w:rsid w:val="00A00907"/>
    <w:rsid w:val="00A01EDA"/>
    <w:rsid w:val="00A07B43"/>
    <w:rsid w:val="00A107E8"/>
    <w:rsid w:val="00A11B0E"/>
    <w:rsid w:val="00A125C9"/>
    <w:rsid w:val="00A145BF"/>
    <w:rsid w:val="00A15514"/>
    <w:rsid w:val="00A16CAB"/>
    <w:rsid w:val="00A1737F"/>
    <w:rsid w:val="00A238F6"/>
    <w:rsid w:val="00A23A54"/>
    <w:rsid w:val="00A23D0D"/>
    <w:rsid w:val="00A26C57"/>
    <w:rsid w:val="00A2753C"/>
    <w:rsid w:val="00A304E5"/>
    <w:rsid w:val="00A31F34"/>
    <w:rsid w:val="00A33BA7"/>
    <w:rsid w:val="00A36EB6"/>
    <w:rsid w:val="00A37E6A"/>
    <w:rsid w:val="00A40F2E"/>
    <w:rsid w:val="00A42182"/>
    <w:rsid w:val="00A441A4"/>
    <w:rsid w:val="00A53CAA"/>
    <w:rsid w:val="00A54281"/>
    <w:rsid w:val="00A55E5A"/>
    <w:rsid w:val="00A55EF7"/>
    <w:rsid w:val="00A56B4F"/>
    <w:rsid w:val="00A574CA"/>
    <w:rsid w:val="00A61402"/>
    <w:rsid w:val="00A64CAB"/>
    <w:rsid w:val="00A660F2"/>
    <w:rsid w:val="00A66D53"/>
    <w:rsid w:val="00A706B6"/>
    <w:rsid w:val="00A72752"/>
    <w:rsid w:val="00A74105"/>
    <w:rsid w:val="00A743B6"/>
    <w:rsid w:val="00A7534D"/>
    <w:rsid w:val="00A77F44"/>
    <w:rsid w:val="00A802BB"/>
    <w:rsid w:val="00A908D5"/>
    <w:rsid w:val="00AA129F"/>
    <w:rsid w:val="00AA26EE"/>
    <w:rsid w:val="00AA2F2B"/>
    <w:rsid w:val="00AA3392"/>
    <w:rsid w:val="00AA37D6"/>
    <w:rsid w:val="00AA3989"/>
    <w:rsid w:val="00AA471C"/>
    <w:rsid w:val="00AA475A"/>
    <w:rsid w:val="00AA77C3"/>
    <w:rsid w:val="00AB0A5E"/>
    <w:rsid w:val="00AB1EC6"/>
    <w:rsid w:val="00AB2A66"/>
    <w:rsid w:val="00AB59D4"/>
    <w:rsid w:val="00AB7288"/>
    <w:rsid w:val="00AB7AAF"/>
    <w:rsid w:val="00AC051D"/>
    <w:rsid w:val="00AC0DC5"/>
    <w:rsid w:val="00AC36CF"/>
    <w:rsid w:val="00AC5895"/>
    <w:rsid w:val="00AC6AB3"/>
    <w:rsid w:val="00AC7D95"/>
    <w:rsid w:val="00AD0260"/>
    <w:rsid w:val="00AD234E"/>
    <w:rsid w:val="00AD3CAD"/>
    <w:rsid w:val="00AD6558"/>
    <w:rsid w:val="00AD68F4"/>
    <w:rsid w:val="00AD6EAD"/>
    <w:rsid w:val="00AE1568"/>
    <w:rsid w:val="00AE20D7"/>
    <w:rsid w:val="00AE2C42"/>
    <w:rsid w:val="00AE329A"/>
    <w:rsid w:val="00AE4E3E"/>
    <w:rsid w:val="00AE6B2C"/>
    <w:rsid w:val="00AF0272"/>
    <w:rsid w:val="00AF5B59"/>
    <w:rsid w:val="00AF65EC"/>
    <w:rsid w:val="00B0149E"/>
    <w:rsid w:val="00B01C83"/>
    <w:rsid w:val="00B021F2"/>
    <w:rsid w:val="00B03678"/>
    <w:rsid w:val="00B0398B"/>
    <w:rsid w:val="00B045B1"/>
    <w:rsid w:val="00B053C6"/>
    <w:rsid w:val="00B12F39"/>
    <w:rsid w:val="00B15B5C"/>
    <w:rsid w:val="00B200C7"/>
    <w:rsid w:val="00B203DB"/>
    <w:rsid w:val="00B20FEA"/>
    <w:rsid w:val="00B26BB7"/>
    <w:rsid w:val="00B300A0"/>
    <w:rsid w:val="00B31992"/>
    <w:rsid w:val="00B3574A"/>
    <w:rsid w:val="00B367EE"/>
    <w:rsid w:val="00B401DD"/>
    <w:rsid w:val="00B413C8"/>
    <w:rsid w:val="00B41421"/>
    <w:rsid w:val="00B4463E"/>
    <w:rsid w:val="00B45444"/>
    <w:rsid w:val="00B469E7"/>
    <w:rsid w:val="00B4796C"/>
    <w:rsid w:val="00B53C83"/>
    <w:rsid w:val="00B566E2"/>
    <w:rsid w:val="00B67BF8"/>
    <w:rsid w:val="00B7442E"/>
    <w:rsid w:val="00B74EAF"/>
    <w:rsid w:val="00B7774C"/>
    <w:rsid w:val="00B81392"/>
    <w:rsid w:val="00B81C6C"/>
    <w:rsid w:val="00B826AE"/>
    <w:rsid w:val="00B83DAD"/>
    <w:rsid w:val="00B855F6"/>
    <w:rsid w:val="00B85868"/>
    <w:rsid w:val="00B86888"/>
    <w:rsid w:val="00B87885"/>
    <w:rsid w:val="00B9346A"/>
    <w:rsid w:val="00B938F2"/>
    <w:rsid w:val="00B9596D"/>
    <w:rsid w:val="00B96DD6"/>
    <w:rsid w:val="00BA2794"/>
    <w:rsid w:val="00BA37D2"/>
    <w:rsid w:val="00BA40D4"/>
    <w:rsid w:val="00BA4B81"/>
    <w:rsid w:val="00BA4E86"/>
    <w:rsid w:val="00BA5DAB"/>
    <w:rsid w:val="00BA5EA6"/>
    <w:rsid w:val="00BA65C3"/>
    <w:rsid w:val="00BA6648"/>
    <w:rsid w:val="00BB0751"/>
    <w:rsid w:val="00BB1CBC"/>
    <w:rsid w:val="00BB37D8"/>
    <w:rsid w:val="00BB536E"/>
    <w:rsid w:val="00BB559C"/>
    <w:rsid w:val="00BB6F96"/>
    <w:rsid w:val="00BC0783"/>
    <w:rsid w:val="00BC0E9A"/>
    <w:rsid w:val="00BC2358"/>
    <w:rsid w:val="00BD03DD"/>
    <w:rsid w:val="00BD0B8C"/>
    <w:rsid w:val="00BD1AE5"/>
    <w:rsid w:val="00BD1F67"/>
    <w:rsid w:val="00BD25A1"/>
    <w:rsid w:val="00BD3DF8"/>
    <w:rsid w:val="00BD4B76"/>
    <w:rsid w:val="00BD5FC3"/>
    <w:rsid w:val="00BD63DD"/>
    <w:rsid w:val="00BD6481"/>
    <w:rsid w:val="00BD7206"/>
    <w:rsid w:val="00BD78D0"/>
    <w:rsid w:val="00BE2922"/>
    <w:rsid w:val="00BE294B"/>
    <w:rsid w:val="00BE2ED1"/>
    <w:rsid w:val="00BE7BD6"/>
    <w:rsid w:val="00BF105A"/>
    <w:rsid w:val="00BF3105"/>
    <w:rsid w:val="00BF3DCF"/>
    <w:rsid w:val="00BF4A01"/>
    <w:rsid w:val="00BF64C5"/>
    <w:rsid w:val="00BF68B2"/>
    <w:rsid w:val="00BF6FE0"/>
    <w:rsid w:val="00C001B8"/>
    <w:rsid w:val="00C00F83"/>
    <w:rsid w:val="00C0114B"/>
    <w:rsid w:val="00C0216A"/>
    <w:rsid w:val="00C02981"/>
    <w:rsid w:val="00C060B8"/>
    <w:rsid w:val="00C10FE9"/>
    <w:rsid w:val="00C14250"/>
    <w:rsid w:val="00C21096"/>
    <w:rsid w:val="00C2488F"/>
    <w:rsid w:val="00C251DB"/>
    <w:rsid w:val="00C25A12"/>
    <w:rsid w:val="00C25EC8"/>
    <w:rsid w:val="00C26492"/>
    <w:rsid w:val="00C33A2D"/>
    <w:rsid w:val="00C3493B"/>
    <w:rsid w:val="00C3632A"/>
    <w:rsid w:val="00C36921"/>
    <w:rsid w:val="00C376DD"/>
    <w:rsid w:val="00C3780C"/>
    <w:rsid w:val="00C40740"/>
    <w:rsid w:val="00C43024"/>
    <w:rsid w:val="00C50A60"/>
    <w:rsid w:val="00C52230"/>
    <w:rsid w:val="00C54150"/>
    <w:rsid w:val="00C55296"/>
    <w:rsid w:val="00C57A14"/>
    <w:rsid w:val="00C6046D"/>
    <w:rsid w:val="00C61F48"/>
    <w:rsid w:val="00C64141"/>
    <w:rsid w:val="00C64F23"/>
    <w:rsid w:val="00C65C3B"/>
    <w:rsid w:val="00C66AD4"/>
    <w:rsid w:val="00C66F98"/>
    <w:rsid w:val="00C719ED"/>
    <w:rsid w:val="00C71E91"/>
    <w:rsid w:val="00C724A7"/>
    <w:rsid w:val="00C73731"/>
    <w:rsid w:val="00C74210"/>
    <w:rsid w:val="00C749A5"/>
    <w:rsid w:val="00C763C1"/>
    <w:rsid w:val="00C779C0"/>
    <w:rsid w:val="00C80B41"/>
    <w:rsid w:val="00C879CE"/>
    <w:rsid w:val="00C90B12"/>
    <w:rsid w:val="00C91099"/>
    <w:rsid w:val="00C917F0"/>
    <w:rsid w:val="00C91AEB"/>
    <w:rsid w:val="00C92639"/>
    <w:rsid w:val="00C95267"/>
    <w:rsid w:val="00C9730D"/>
    <w:rsid w:val="00CA4181"/>
    <w:rsid w:val="00CA42BB"/>
    <w:rsid w:val="00CA68C1"/>
    <w:rsid w:val="00CA6C9B"/>
    <w:rsid w:val="00CB0F73"/>
    <w:rsid w:val="00CB2139"/>
    <w:rsid w:val="00CB290C"/>
    <w:rsid w:val="00CB44AA"/>
    <w:rsid w:val="00CB56F0"/>
    <w:rsid w:val="00CB5F20"/>
    <w:rsid w:val="00CB6C3D"/>
    <w:rsid w:val="00CB6FEF"/>
    <w:rsid w:val="00CC3263"/>
    <w:rsid w:val="00CD08C0"/>
    <w:rsid w:val="00CD26FB"/>
    <w:rsid w:val="00CD278F"/>
    <w:rsid w:val="00CD2A44"/>
    <w:rsid w:val="00CD4AE3"/>
    <w:rsid w:val="00CD57DD"/>
    <w:rsid w:val="00CE3EEF"/>
    <w:rsid w:val="00CE3FF3"/>
    <w:rsid w:val="00CE431D"/>
    <w:rsid w:val="00CE4D6C"/>
    <w:rsid w:val="00CE69B0"/>
    <w:rsid w:val="00CE7FD5"/>
    <w:rsid w:val="00CF1A7E"/>
    <w:rsid w:val="00CF2373"/>
    <w:rsid w:val="00CF394B"/>
    <w:rsid w:val="00D00DFE"/>
    <w:rsid w:val="00D02268"/>
    <w:rsid w:val="00D04775"/>
    <w:rsid w:val="00D05E35"/>
    <w:rsid w:val="00D068B5"/>
    <w:rsid w:val="00D06E18"/>
    <w:rsid w:val="00D10520"/>
    <w:rsid w:val="00D16C31"/>
    <w:rsid w:val="00D2051B"/>
    <w:rsid w:val="00D23227"/>
    <w:rsid w:val="00D25A8C"/>
    <w:rsid w:val="00D272E4"/>
    <w:rsid w:val="00D3180A"/>
    <w:rsid w:val="00D31A82"/>
    <w:rsid w:val="00D31D10"/>
    <w:rsid w:val="00D31D33"/>
    <w:rsid w:val="00D33B24"/>
    <w:rsid w:val="00D33EC0"/>
    <w:rsid w:val="00D35D68"/>
    <w:rsid w:val="00D40383"/>
    <w:rsid w:val="00D40BD8"/>
    <w:rsid w:val="00D41AE0"/>
    <w:rsid w:val="00D421FD"/>
    <w:rsid w:val="00D42D6F"/>
    <w:rsid w:val="00D43779"/>
    <w:rsid w:val="00D457F6"/>
    <w:rsid w:val="00D47380"/>
    <w:rsid w:val="00D474A4"/>
    <w:rsid w:val="00D537F6"/>
    <w:rsid w:val="00D550E0"/>
    <w:rsid w:val="00D61DBA"/>
    <w:rsid w:val="00D623D3"/>
    <w:rsid w:val="00D62579"/>
    <w:rsid w:val="00D62BE0"/>
    <w:rsid w:val="00D62FB2"/>
    <w:rsid w:val="00D65757"/>
    <w:rsid w:val="00D65F5E"/>
    <w:rsid w:val="00D66D67"/>
    <w:rsid w:val="00D6791F"/>
    <w:rsid w:val="00D706B3"/>
    <w:rsid w:val="00D70790"/>
    <w:rsid w:val="00D74622"/>
    <w:rsid w:val="00D83F42"/>
    <w:rsid w:val="00D84FFD"/>
    <w:rsid w:val="00D92AA3"/>
    <w:rsid w:val="00D92D74"/>
    <w:rsid w:val="00D94C52"/>
    <w:rsid w:val="00D95520"/>
    <w:rsid w:val="00D96BBA"/>
    <w:rsid w:val="00D97630"/>
    <w:rsid w:val="00DA41AB"/>
    <w:rsid w:val="00DA5C82"/>
    <w:rsid w:val="00DB024F"/>
    <w:rsid w:val="00DB1139"/>
    <w:rsid w:val="00DB1558"/>
    <w:rsid w:val="00DB1A8F"/>
    <w:rsid w:val="00DB330A"/>
    <w:rsid w:val="00DB49D1"/>
    <w:rsid w:val="00DB4D99"/>
    <w:rsid w:val="00DB55CB"/>
    <w:rsid w:val="00DB5ADB"/>
    <w:rsid w:val="00DB5D14"/>
    <w:rsid w:val="00DB5D94"/>
    <w:rsid w:val="00DC2679"/>
    <w:rsid w:val="00DC4261"/>
    <w:rsid w:val="00DC75F6"/>
    <w:rsid w:val="00DC7BE7"/>
    <w:rsid w:val="00DD04CD"/>
    <w:rsid w:val="00DD2B4D"/>
    <w:rsid w:val="00DD2E06"/>
    <w:rsid w:val="00DD2F08"/>
    <w:rsid w:val="00DD6EAD"/>
    <w:rsid w:val="00DE0668"/>
    <w:rsid w:val="00DE2081"/>
    <w:rsid w:val="00DE6024"/>
    <w:rsid w:val="00DE6D96"/>
    <w:rsid w:val="00DF1F47"/>
    <w:rsid w:val="00DF3F9A"/>
    <w:rsid w:val="00DF40B6"/>
    <w:rsid w:val="00DF5CDB"/>
    <w:rsid w:val="00DF6C05"/>
    <w:rsid w:val="00DF75AD"/>
    <w:rsid w:val="00DF780D"/>
    <w:rsid w:val="00E00AF0"/>
    <w:rsid w:val="00E024CF"/>
    <w:rsid w:val="00E04723"/>
    <w:rsid w:val="00E0743A"/>
    <w:rsid w:val="00E07951"/>
    <w:rsid w:val="00E11351"/>
    <w:rsid w:val="00E115F0"/>
    <w:rsid w:val="00E156B1"/>
    <w:rsid w:val="00E21C30"/>
    <w:rsid w:val="00E25DF1"/>
    <w:rsid w:val="00E26A75"/>
    <w:rsid w:val="00E325A7"/>
    <w:rsid w:val="00E32E63"/>
    <w:rsid w:val="00E34EEF"/>
    <w:rsid w:val="00E37E54"/>
    <w:rsid w:val="00E42179"/>
    <w:rsid w:val="00E44820"/>
    <w:rsid w:val="00E448A0"/>
    <w:rsid w:val="00E44DF7"/>
    <w:rsid w:val="00E454E8"/>
    <w:rsid w:val="00E5040F"/>
    <w:rsid w:val="00E51E17"/>
    <w:rsid w:val="00E52643"/>
    <w:rsid w:val="00E54B00"/>
    <w:rsid w:val="00E622E6"/>
    <w:rsid w:val="00E62304"/>
    <w:rsid w:val="00E635F6"/>
    <w:rsid w:val="00E63990"/>
    <w:rsid w:val="00E63B85"/>
    <w:rsid w:val="00E6563F"/>
    <w:rsid w:val="00E714C5"/>
    <w:rsid w:val="00E72668"/>
    <w:rsid w:val="00E72F41"/>
    <w:rsid w:val="00E74443"/>
    <w:rsid w:val="00E80938"/>
    <w:rsid w:val="00E80A8E"/>
    <w:rsid w:val="00E829FC"/>
    <w:rsid w:val="00E84EB8"/>
    <w:rsid w:val="00E92113"/>
    <w:rsid w:val="00E92534"/>
    <w:rsid w:val="00E92805"/>
    <w:rsid w:val="00E93DAB"/>
    <w:rsid w:val="00E93EFA"/>
    <w:rsid w:val="00E94C83"/>
    <w:rsid w:val="00E9511E"/>
    <w:rsid w:val="00E95146"/>
    <w:rsid w:val="00E95BF0"/>
    <w:rsid w:val="00EA16FF"/>
    <w:rsid w:val="00EA3A52"/>
    <w:rsid w:val="00EA3A7D"/>
    <w:rsid w:val="00EB364A"/>
    <w:rsid w:val="00EB3DBC"/>
    <w:rsid w:val="00EB4C31"/>
    <w:rsid w:val="00EB4D38"/>
    <w:rsid w:val="00EB50F8"/>
    <w:rsid w:val="00EC33F5"/>
    <w:rsid w:val="00EC450A"/>
    <w:rsid w:val="00EC59F8"/>
    <w:rsid w:val="00EC61D3"/>
    <w:rsid w:val="00EC65FD"/>
    <w:rsid w:val="00ED143B"/>
    <w:rsid w:val="00ED2EEB"/>
    <w:rsid w:val="00ED3039"/>
    <w:rsid w:val="00ED3660"/>
    <w:rsid w:val="00ED3AFB"/>
    <w:rsid w:val="00ED45C3"/>
    <w:rsid w:val="00ED56F5"/>
    <w:rsid w:val="00EE2BAE"/>
    <w:rsid w:val="00EE5092"/>
    <w:rsid w:val="00EE6A44"/>
    <w:rsid w:val="00EE6BFC"/>
    <w:rsid w:val="00EE7927"/>
    <w:rsid w:val="00EF041E"/>
    <w:rsid w:val="00EF1046"/>
    <w:rsid w:val="00EF233A"/>
    <w:rsid w:val="00EF4D77"/>
    <w:rsid w:val="00EF58CC"/>
    <w:rsid w:val="00EF6AD7"/>
    <w:rsid w:val="00F00590"/>
    <w:rsid w:val="00F00CEC"/>
    <w:rsid w:val="00F01DC2"/>
    <w:rsid w:val="00F021B4"/>
    <w:rsid w:val="00F07327"/>
    <w:rsid w:val="00F10F47"/>
    <w:rsid w:val="00F1170D"/>
    <w:rsid w:val="00F12207"/>
    <w:rsid w:val="00F1282F"/>
    <w:rsid w:val="00F179AA"/>
    <w:rsid w:val="00F2196B"/>
    <w:rsid w:val="00F220FB"/>
    <w:rsid w:val="00F24FCC"/>
    <w:rsid w:val="00F251C0"/>
    <w:rsid w:val="00F26B62"/>
    <w:rsid w:val="00F26D7B"/>
    <w:rsid w:val="00F26FD4"/>
    <w:rsid w:val="00F2725A"/>
    <w:rsid w:val="00F30149"/>
    <w:rsid w:val="00F34A48"/>
    <w:rsid w:val="00F359CA"/>
    <w:rsid w:val="00F37662"/>
    <w:rsid w:val="00F37B36"/>
    <w:rsid w:val="00F41740"/>
    <w:rsid w:val="00F41CF4"/>
    <w:rsid w:val="00F4761D"/>
    <w:rsid w:val="00F50226"/>
    <w:rsid w:val="00F51332"/>
    <w:rsid w:val="00F54804"/>
    <w:rsid w:val="00F5518A"/>
    <w:rsid w:val="00F55F16"/>
    <w:rsid w:val="00F577B6"/>
    <w:rsid w:val="00F61B54"/>
    <w:rsid w:val="00F625C6"/>
    <w:rsid w:val="00F646E8"/>
    <w:rsid w:val="00F76988"/>
    <w:rsid w:val="00F76AC4"/>
    <w:rsid w:val="00F7784C"/>
    <w:rsid w:val="00F80A0E"/>
    <w:rsid w:val="00F80CBF"/>
    <w:rsid w:val="00F8108D"/>
    <w:rsid w:val="00F837BE"/>
    <w:rsid w:val="00F83F7C"/>
    <w:rsid w:val="00F90866"/>
    <w:rsid w:val="00F97E88"/>
    <w:rsid w:val="00FA0A2A"/>
    <w:rsid w:val="00FA2782"/>
    <w:rsid w:val="00FA49CD"/>
    <w:rsid w:val="00FA6A7F"/>
    <w:rsid w:val="00FA6D1B"/>
    <w:rsid w:val="00FB240E"/>
    <w:rsid w:val="00FB2EE7"/>
    <w:rsid w:val="00FB4C85"/>
    <w:rsid w:val="00FB579A"/>
    <w:rsid w:val="00FC0BF1"/>
    <w:rsid w:val="00FC1522"/>
    <w:rsid w:val="00FC3CB5"/>
    <w:rsid w:val="00FC3D93"/>
    <w:rsid w:val="00FC6A49"/>
    <w:rsid w:val="00FD207F"/>
    <w:rsid w:val="00FD20B2"/>
    <w:rsid w:val="00FE28DD"/>
    <w:rsid w:val="00FE54F7"/>
    <w:rsid w:val="00FF047F"/>
    <w:rsid w:val="00FF179B"/>
    <w:rsid w:val="00FF2DB6"/>
    <w:rsid w:val="00FF2DEC"/>
    <w:rsid w:val="00FF6648"/>
    <w:rsid w:val="00FF70A5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F41A2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8C0"/>
    <w:pPr>
      <w:keepNext/>
      <w:keepLines/>
      <w:numPr>
        <w:numId w:val="4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8C0"/>
    <w:pPr>
      <w:keepNext/>
      <w:keepLines/>
      <w:numPr>
        <w:ilvl w:val="1"/>
        <w:numId w:val="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8C0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8C0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8C0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8C0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8C0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8C0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8C0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0C39A4"/>
  </w:style>
  <w:style w:type="paragraph" w:styleId="Stopka">
    <w:name w:val="footer"/>
    <w:basedOn w:val="Normalny"/>
    <w:rsid w:val="004271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1E0"/>
  </w:style>
  <w:style w:type="paragraph" w:styleId="Nagwek">
    <w:name w:val="header"/>
    <w:basedOn w:val="Normalny"/>
    <w:link w:val="NagwekZnak"/>
    <w:uiPriority w:val="99"/>
    <w:unhideWhenUsed/>
    <w:rsid w:val="002D1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1240"/>
    <w:rPr>
      <w:sz w:val="24"/>
      <w:szCs w:val="24"/>
    </w:rPr>
  </w:style>
  <w:style w:type="character" w:customStyle="1" w:styleId="st">
    <w:name w:val="st"/>
    <w:basedOn w:val="Domylnaczcionkaakapitu"/>
    <w:rsid w:val="00E94C83"/>
  </w:style>
  <w:style w:type="character" w:customStyle="1" w:styleId="Nagwek1Znak">
    <w:name w:val="Nagłówek 1 Znak"/>
    <w:link w:val="Nagwek1"/>
    <w:uiPriority w:val="9"/>
    <w:rsid w:val="00CD08C0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CD08C0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D08C0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D08C0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D08C0"/>
    <w:rPr>
      <w:rFonts w:ascii="Cambria" w:hAnsi="Cambria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D08C0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08C0"/>
    <w:rPr>
      <w:rFonts w:ascii="Cambria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08C0"/>
    <w:rPr>
      <w:rFonts w:ascii="Cambria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CD08C0"/>
    <w:rPr>
      <w:rFonts w:ascii="Cambria" w:hAnsi="Cambria"/>
      <w:i/>
      <w:iCs/>
      <w:color w:val="40404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CD08C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0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B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02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B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02B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672C5A"/>
    <w:rPr>
      <w:sz w:val="24"/>
      <w:szCs w:val="24"/>
    </w:rPr>
  </w:style>
  <w:style w:type="character" w:customStyle="1" w:styleId="alb">
    <w:name w:val="a_lb"/>
    <w:basedOn w:val="Domylnaczcionkaakapitu"/>
    <w:rsid w:val="009102A2"/>
  </w:style>
  <w:style w:type="character" w:styleId="Hipercze">
    <w:name w:val="Hyperlink"/>
    <w:basedOn w:val="Domylnaczcionkaakapitu"/>
    <w:uiPriority w:val="99"/>
    <w:unhideWhenUsed/>
    <w:rsid w:val="00AC7D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D9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A4E2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kruczykowski@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CF28-7819-4970-B79A-B001943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4554</Words>
  <Characters>29135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33622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>DŚU</cp:keywords>
  <cp:lastModifiedBy>Paweł Kruczykowski</cp:lastModifiedBy>
  <cp:revision>3</cp:revision>
  <cp:lastPrinted>2024-08-12T08:39:00Z</cp:lastPrinted>
  <dcterms:created xsi:type="dcterms:W3CDTF">2024-08-14T05:48:00Z</dcterms:created>
  <dcterms:modified xsi:type="dcterms:W3CDTF">2024-08-14T05:49:00Z</dcterms:modified>
</cp:coreProperties>
</file>